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800F9">
      <w:pPr>
        <w:spacing w:before="47"/>
        <w:rPr>
          <w:color w:val="auto"/>
          <w:sz w:val="32"/>
          <w:highlight w:val="none"/>
        </w:rPr>
      </w:pPr>
    </w:p>
    <w:p w14:paraId="7DAA2098">
      <w:pPr>
        <w:tabs>
          <w:tab w:val="left" w:pos="3424"/>
        </w:tabs>
        <w:spacing w:before="47"/>
        <w:rPr>
          <w:rFonts w:hint="eastAsia" w:eastAsia="宋体"/>
          <w:color w:val="auto"/>
          <w:sz w:val="32"/>
          <w:highlight w:val="none"/>
          <w:lang w:eastAsia="zh-CN"/>
        </w:rPr>
      </w:pPr>
      <w:r>
        <w:rPr>
          <w:rFonts w:hint="eastAsia"/>
          <w:color w:val="auto"/>
          <w:sz w:val="32"/>
          <w:highlight w:val="none"/>
          <w:lang w:eastAsia="zh-CN"/>
        </w:rPr>
        <w:tab/>
      </w:r>
    </w:p>
    <w:p w14:paraId="6DA5C994">
      <w:pPr>
        <w:pStyle w:val="8"/>
        <w:rPr>
          <w:color w:val="auto"/>
          <w:sz w:val="36"/>
          <w:highlight w:val="none"/>
        </w:rPr>
      </w:pPr>
    </w:p>
    <w:p w14:paraId="6DED776A">
      <w:pPr>
        <w:pStyle w:val="8"/>
        <w:rPr>
          <w:color w:val="auto"/>
          <w:sz w:val="36"/>
          <w:highlight w:val="none"/>
        </w:rPr>
      </w:pPr>
    </w:p>
    <w:p w14:paraId="79709C27">
      <w:pPr>
        <w:pStyle w:val="8"/>
        <w:rPr>
          <w:color w:val="auto"/>
          <w:sz w:val="36"/>
          <w:highlight w:val="none"/>
        </w:rPr>
      </w:pPr>
    </w:p>
    <w:p w14:paraId="44074FB2">
      <w:pPr>
        <w:pStyle w:val="8"/>
        <w:spacing w:before="1"/>
        <w:rPr>
          <w:color w:val="auto"/>
          <w:sz w:val="31"/>
          <w:highlight w:val="none"/>
        </w:rPr>
      </w:pPr>
    </w:p>
    <w:p w14:paraId="22FEA505">
      <w:pPr>
        <w:autoSpaceDE/>
        <w:autoSpaceDN/>
        <w:jc w:val="center"/>
        <w:rPr>
          <w:rFonts w:ascii="Times New Roman" w:hAnsi="Times New Roman" w:cs="Times New Roman"/>
          <w:b/>
          <w:bCs/>
          <w:color w:val="auto"/>
          <w:kern w:val="2"/>
          <w:sz w:val="60"/>
          <w:szCs w:val="60"/>
          <w:highlight w:val="none"/>
          <w:lang w:eastAsia="zh-CN"/>
        </w:rPr>
      </w:pPr>
      <w:r>
        <w:rPr>
          <w:rFonts w:ascii="Times New Roman" w:hAnsi="Times New Roman" w:cs="Times New Roman"/>
          <w:b/>
          <w:bCs/>
          <w:color w:val="auto"/>
          <w:kern w:val="2"/>
          <w:sz w:val="60"/>
          <w:szCs w:val="60"/>
          <w:highlight w:val="none"/>
          <w:lang w:eastAsia="zh-CN"/>
        </w:rPr>
        <w:t>北京市政府采购项目</w:t>
      </w:r>
    </w:p>
    <w:p w14:paraId="1CF5833B">
      <w:pPr>
        <w:autoSpaceDE/>
        <w:autoSpaceDN/>
        <w:jc w:val="center"/>
        <w:rPr>
          <w:rFonts w:ascii="Times New Roman" w:hAnsi="Times New Roman" w:cs="Times New Roman"/>
          <w:b/>
          <w:bCs/>
          <w:color w:val="auto"/>
          <w:kern w:val="2"/>
          <w:sz w:val="60"/>
          <w:szCs w:val="60"/>
          <w:highlight w:val="none"/>
          <w:lang w:eastAsia="zh-CN"/>
        </w:rPr>
      </w:pPr>
      <w:r>
        <w:rPr>
          <w:rFonts w:ascii="Times New Roman" w:hAnsi="Times New Roman" w:cs="Times New Roman"/>
          <w:b/>
          <w:bCs/>
          <w:color w:val="auto"/>
          <w:kern w:val="2"/>
          <w:sz w:val="60"/>
          <w:szCs w:val="60"/>
          <w:highlight w:val="none"/>
          <w:lang w:eastAsia="zh-CN"/>
        </w:rPr>
        <w:t>竞争性磋商文件</w:t>
      </w:r>
    </w:p>
    <w:p w14:paraId="08DF2B4A">
      <w:pPr>
        <w:tabs>
          <w:tab w:val="left" w:pos="9020"/>
        </w:tabs>
        <w:spacing w:line="242" w:lineRule="auto"/>
        <w:ind w:right="-165" w:rightChars="-75"/>
        <w:jc w:val="center"/>
        <w:rPr>
          <w:color w:val="auto"/>
          <w:sz w:val="60"/>
          <w:highlight w:val="none"/>
          <w:lang w:eastAsia="zh-CN"/>
        </w:rPr>
      </w:pPr>
    </w:p>
    <w:p w14:paraId="10A9C231">
      <w:pPr>
        <w:pStyle w:val="8"/>
        <w:tabs>
          <w:tab w:val="left" w:pos="9020"/>
        </w:tabs>
        <w:rPr>
          <w:color w:val="auto"/>
          <w:sz w:val="70"/>
          <w:highlight w:val="none"/>
          <w:lang w:eastAsia="zh-CN"/>
        </w:rPr>
      </w:pPr>
    </w:p>
    <w:p w14:paraId="572CCEB6">
      <w:pPr>
        <w:pStyle w:val="11"/>
        <w:ind w:left="1760"/>
        <w:rPr>
          <w:color w:val="auto"/>
          <w:sz w:val="70"/>
          <w:highlight w:val="none"/>
          <w:lang w:eastAsia="zh-CN"/>
        </w:rPr>
      </w:pPr>
    </w:p>
    <w:p w14:paraId="587C026A">
      <w:pPr>
        <w:pStyle w:val="11"/>
        <w:ind w:left="1760"/>
        <w:rPr>
          <w:color w:val="auto"/>
          <w:highlight w:val="none"/>
          <w:lang w:eastAsia="zh-CN"/>
        </w:rPr>
      </w:pPr>
    </w:p>
    <w:p w14:paraId="047DA71D">
      <w:pPr>
        <w:pStyle w:val="8"/>
        <w:tabs>
          <w:tab w:val="left" w:pos="9020"/>
        </w:tabs>
        <w:rPr>
          <w:color w:val="auto"/>
          <w:sz w:val="94"/>
          <w:highlight w:val="none"/>
          <w:lang w:eastAsia="zh-CN"/>
        </w:rPr>
      </w:pPr>
    </w:p>
    <w:p w14:paraId="23C037BB">
      <w:pPr>
        <w:tabs>
          <w:tab w:val="left" w:pos="5609"/>
        </w:tabs>
        <w:spacing w:line="360" w:lineRule="auto"/>
        <w:ind w:left="2877" w:leftChars="444" w:hanging="1900" w:hangingChars="528"/>
        <w:rPr>
          <w:bCs/>
          <w:color w:val="auto"/>
          <w:sz w:val="36"/>
          <w:szCs w:val="36"/>
          <w:highlight w:val="none"/>
          <w:lang w:eastAsia="zh-CN"/>
        </w:rPr>
      </w:pPr>
      <w:r>
        <w:rPr>
          <w:bCs/>
          <w:color w:val="auto"/>
          <w:sz w:val="36"/>
          <w:szCs w:val="36"/>
          <w:highlight w:val="none"/>
          <w:lang w:eastAsia="zh-CN"/>
        </w:rPr>
        <w:t>项目名称：</w:t>
      </w:r>
      <w:r>
        <w:rPr>
          <w:rFonts w:hint="eastAsia"/>
          <w:bCs/>
          <w:color w:val="auto"/>
          <w:sz w:val="36"/>
          <w:szCs w:val="36"/>
          <w:highlight w:val="none"/>
          <w:lang w:eastAsia="zh-CN"/>
        </w:rPr>
        <w:t>中小学体质健康监测项目</w:t>
      </w:r>
    </w:p>
    <w:p w14:paraId="6D5858D3">
      <w:pPr>
        <w:tabs>
          <w:tab w:val="left" w:pos="3240"/>
          <w:tab w:val="left" w:pos="3420"/>
        </w:tabs>
        <w:spacing w:line="360" w:lineRule="auto"/>
        <w:ind w:left="2877" w:leftChars="444" w:hanging="1900" w:hangingChars="528"/>
        <w:rPr>
          <w:bCs/>
          <w:color w:val="auto"/>
          <w:sz w:val="36"/>
          <w:szCs w:val="36"/>
          <w:highlight w:val="none"/>
          <w:lang w:eastAsia="zh-CN"/>
        </w:rPr>
      </w:pPr>
      <w:r>
        <w:rPr>
          <w:bCs/>
          <w:color w:val="auto"/>
          <w:sz w:val="36"/>
          <w:szCs w:val="36"/>
          <w:highlight w:val="none"/>
          <w:lang w:eastAsia="zh-CN"/>
        </w:rPr>
        <w:t>项目编号：</w:t>
      </w:r>
      <w:r>
        <w:rPr>
          <w:rFonts w:hint="eastAsia"/>
          <w:bCs/>
          <w:color w:val="auto"/>
          <w:sz w:val="36"/>
          <w:szCs w:val="36"/>
          <w:highlight w:val="none"/>
          <w:lang w:eastAsia="zh-CN"/>
        </w:rPr>
        <w:t>11011925210200011535-XM001</w:t>
      </w:r>
    </w:p>
    <w:p w14:paraId="62CAB310">
      <w:pPr>
        <w:tabs>
          <w:tab w:val="left" w:pos="3240"/>
          <w:tab w:val="left" w:pos="3420"/>
        </w:tabs>
        <w:spacing w:line="360" w:lineRule="auto"/>
        <w:ind w:left="2877" w:leftChars="444" w:hanging="1900" w:hangingChars="528"/>
        <w:rPr>
          <w:bCs/>
          <w:color w:val="auto"/>
          <w:sz w:val="36"/>
          <w:szCs w:val="36"/>
          <w:highlight w:val="none"/>
          <w:lang w:eastAsia="zh-CN"/>
        </w:rPr>
      </w:pPr>
      <w:r>
        <w:rPr>
          <w:bCs/>
          <w:color w:val="auto"/>
          <w:sz w:val="36"/>
          <w:szCs w:val="36"/>
          <w:highlight w:val="none"/>
          <w:lang w:eastAsia="zh-CN"/>
        </w:rPr>
        <w:t>采购人：</w:t>
      </w:r>
      <w:r>
        <w:rPr>
          <w:rFonts w:hint="eastAsia"/>
          <w:bCs/>
          <w:color w:val="auto"/>
          <w:sz w:val="36"/>
          <w:szCs w:val="36"/>
          <w:highlight w:val="none"/>
          <w:lang w:eastAsia="zh-CN"/>
        </w:rPr>
        <w:t>北京市延庆区中小学卫生保健站</w:t>
      </w:r>
    </w:p>
    <w:p w14:paraId="5A318D74">
      <w:pPr>
        <w:tabs>
          <w:tab w:val="left" w:pos="3240"/>
          <w:tab w:val="left" w:pos="3420"/>
        </w:tabs>
        <w:spacing w:line="360" w:lineRule="auto"/>
        <w:ind w:left="2877" w:leftChars="444" w:hanging="1900" w:hangingChars="528"/>
        <w:rPr>
          <w:bCs/>
          <w:color w:val="auto"/>
          <w:sz w:val="36"/>
          <w:szCs w:val="36"/>
          <w:highlight w:val="none"/>
          <w:lang w:eastAsia="zh-CN"/>
        </w:rPr>
      </w:pPr>
      <w:r>
        <w:rPr>
          <w:rFonts w:hint="eastAsia"/>
          <w:bCs/>
          <w:color w:val="auto"/>
          <w:sz w:val="36"/>
          <w:szCs w:val="36"/>
          <w:highlight w:val="none"/>
          <w:lang w:eastAsia="zh-CN"/>
        </w:rPr>
        <w:t>采购</w:t>
      </w:r>
      <w:r>
        <w:rPr>
          <w:bCs/>
          <w:color w:val="auto"/>
          <w:sz w:val="36"/>
          <w:szCs w:val="36"/>
          <w:highlight w:val="none"/>
          <w:lang w:eastAsia="zh-CN"/>
        </w:rPr>
        <w:t>代理机构：</w:t>
      </w:r>
      <w:r>
        <w:rPr>
          <w:rFonts w:hint="eastAsia"/>
          <w:bCs/>
          <w:color w:val="auto"/>
          <w:sz w:val="36"/>
          <w:szCs w:val="36"/>
          <w:highlight w:val="none"/>
          <w:lang w:eastAsia="zh-CN"/>
        </w:rPr>
        <w:t>北京北咨招标有限公司</w:t>
      </w:r>
    </w:p>
    <w:p w14:paraId="508EC464">
      <w:pPr>
        <w:rPr>
          <w:color w:val="auto"/>
          <w:highlight w:val="none"/>
          <w:lang w:eastAsia="zh-CN"/>
        </w:rPr>
        <w:sectPr>
          <w:type w:val="continuous"/>
          <w:pgSz w:w="11910" w:h="16840"/>
          <w:pgMar w:top="1417" w:right="1134" w:bottom="1417" w:left="1701" w:header="879" w:footer="890" w:gutter="0"/>
          <w:cols w:space="425" w:num="1"/>
        </w:sectPr>
      </w:pPr>
    </w:p>
    <w:p w14:paraId="0A7B1761">
      <w:pPr>
        <w:pStyle w:val="8"/>
        <w:rPr>
          <w:color w:val="auto"/>
          <w:sz w:val="20"/>
          <w:highlight w:val="none"/>
          <w:lang w:eastAsia="zh-CN"/>
        </w:rPr>
      </w:pPr>
    </w:p>
    <w:p w14:paraId="7910869A">
      <w:pPr>
        <w:tabs>
          <w:tab w:val="left" w:pos="1622"/>
        </w:tabs>
        <w:jc w:val="both"/>
        <w:rPr>
          <w:color w:val="auto"/>
          <w:sz w:val="36"/>
          <w:highlight w:val="none"/>
          <w:lang w:eastAsia="zh-CN"/>
        </w:rPr>
      </w:pPr>
    </w:p>
    <w:sdt>
      <w:sdtPr>
        <w:rPr>
          <w:rFonts w:ascii="宋体" w:hAnsi="宋体" w:eastAsia="宋体" w:cs="宋体"/>
          <w:color w:val="auto"/>
          <w:sz w:val="22"/>
          <w:szCs w:val="22"/>
          <w:highlight w:val="none"/>
          <w:lang w:val="zh-CN" w:eastAsia="en-US"/>
        </w:rPr>
        <w:id w:val="1001318211"/>
        <w:docPartObj>
          <w:docPartGallery w:val="Table of Contents"/>
          <w:docPartUnique/>
        </w:docPartObj>
      </w:sdtPr>
      <w:sdtEndPr>
        <w:rPr>
          <w:rFonts w:ascii="宋体" w:hAnsi="宋体" w:eastAsia="宋体" w:cs="宋体"/>
          <w:b/>
          <w:bCs/>
          <w:color w:val="auto"/>
          <w:sz w:val="22"/>
          <w:szCs w:val="22"/>
          <w:highlight w:val="none"/>
          <w:lang w:val="zh-CN" w:eastAsia="en-US"/>
        </w:rPr>
      </w:sdtEndPr>
      <w:sdtContent>
        <w:p w14:paraId="0E42CA0A">
          <w:pPr>
            <w:pStyle w:val="47"/>
            <w:jc w:val="center"/>
            <w:rPr>
              <w:b/>
              <w:bCs/>
              <w:color w:val="auto"/>
              <w:highlight w:val="none"/>
            </w:rPr>
          </w:pPr>
          <w:r>
            <w:rPr>
              <w:b/>
              <w:bCs/>
              <w:color w:val="auto"/>
              <w:highlight w:val="none"/>
              <w:lang w:val="zh-CN"/>
            </w:rPr>
            <w:t>目录</w:t>
          </w:r>
        </w:p>
        <w:p w14:paraId="7B73B7D8">
          <w:pPr>
            <w:pStyle w:val="18"/>
            <w:rPr>
              <w:rFonts w:asciiTheme="minorHAnsi" w:hAnsiTheme="minorHAnsi" w:eastAsiaTheme="minorEastAsia" w:cstheme="minorBidi"/>
              <w:b w:val="0"/>
              <w:color w:val="auto"/>
              <w:kern w:val="2"/>
              <w:sz w:val="21"/>
              <w:highlight w:val="none"/>
              <w:lang w:eastAsia="zh-CN"/>
              <w14:ligatures w14:val="standardContextual"/>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"_Toc154496858" </w:instrText>
          </w:r>
          <w:r>
            <w:rPr>
              <w:color w:val="auto"/>
              <w:highlight w:val="none"/>
            </w:rPr>
            <w:fldChar w:fldCharType="separate"/>
          </w:r>
          <w:r>
            <w:rPr>
              <w:rStyle w:val="29"/>
              <w:color w:val="auto"/>
              <w:highlight w:val="none"/>
              <w:lang w:eastAsia="zh-CN"/>
            </w:rPr>
            <w:t>第一章</w:t>
          </w:r>
          <w:r>
            <w:rPr>
              <w:rFonts w:asciiTheme="minorHAnsi" w:hAnsiTheme="minorHAnsi" w:eastAsiaTheme="minorEastAsia" w:cstheme="minorBidi"/>
              <w:b w:val="0"/>
              <w:color w:val="auto"/>
              <w:kern w:val="2"/>
              <w:sz w:val="21"/>
              <w:highlight w:val="none"/>
              <w:lang w:eastAsia="zh-CN"/>
              <w14:ligatures w14:val="standardContextual"/>
            </w:rPr>
            <w:tab/>
          </w:r>
          <w:r>
            <w:rPr>
              <w:rStyle w:val="29"/>
              <w:color w:val="auto"/>
              <w:highlight w:val="none"/>
              <w:lang w:eastAsia="zh-CN"/>
            </w:rPr>
            <w:t>采购邀请</w:t>
          </w:r>
          <w:r>
            <w:rPr>
              <w:color w:val="auto"/>
              <w:highlight w:val="none"/>
            </w:rPr>
            <w:tab/>
          </w:r>
          <w:r>
            <w:rPr>
              <w:color w:val="auto"/>
              <w:highlight w:val="none"/>
            </w:rPr>
            <w:fldChar w:fldCharType="begin"/>
          </w:r>
          <w:r>
            <w:rPr>
              <w:color w:val="auto"/>
              <w:highlight w:val="none"/>
            </w:rPr>
            <w:instrText xml:space="preserve"> PAGEREF _Toc154496858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28DDD7F">
          <w:pPr>
            <w:pStyle w:val="18"/>
            <w:rPr>
              <w:rFonts w:asciiTheme="minorHAnsi" w:hAnsiTheme="minorHAnsi" w:eastAsiaTheme="minorEastAsia" w:cstheme="minorBidi"/>
              <w:b w:val="0"/>
              <w:color w:val="auto"/>
              <w:kern w:val="2"/>
              <w:sz w:val="21"/>
              <w:highlight w:val="none"/>
              <w:lang w:eastAsia="zh-CN"/>
              <w14:ligatures w14:val="standardContextual"/>
            </w:rPr>
          </w:pPr>
          <w:r>
            <w:rPr>
              <w:color w:val="auto"/>
              <w:highlight w:val="none"/>
            </w:rPr>
            <w:fldChar w:fldCharType="begin"/>
          </w:r>
          <w:r>
            <w:rPr>
              <w:color w:val="auto"/>
              <w:highlight w:val="none"/>
            </w:rPr>
            <w:instrText xml:space="preserve"> HYPERLINK \l "_Toc154496859" </w:instrText>
          </w:r>
          <w:r>
            <w:rPr>
              <w:color w:val="auto"/>
              <w:highlight w:val="none"/>
            </w:rPr>
            <w:fldChar w:fldCharType="separate"/>
          </w:r>
          <w:r>
            <w:rPr>
              <w:rStyle w:val="29"/>
              <w:color w:val="auto"/>
              <w:highlight w:val="none"/>
              <w:lang w:eastAsia="zh-CN"/>
            </w:rPr>
            <w:t>第二章</w:t>
          </w:r>
          <w:r>
            <w:rPr>
              <w:rFonts w:asciiTheme="minorHAnsi" w:hAnsiTheme="minorHAnsi" w:eastAsiaTheme="minorEastAsia" w:cstheme="minorBidi"/>
              <w:b w:val="0"/>
              <w:color w:val="auto"/>
              <w:kern w:val="2"/>
              <w:sz w:val="21"/>
              <w:highlight w:val="none"/>
              <w:lang w:eastAsia="zh-CN"/>
              <w14:ligatures w14:val="standardContextual"/>
            </w:rPr>
            <w:tab/>
          </w:r>
          <w:r>
            <w:rPr>
              <w:rStyle w:val="29"/>
              <w:color w:val="auto"/>
              <w:highlight w:val="none"/>
              <w:lang w:eastAsia="zh-CN"/>
            </w:rPr>
            <w:t>供应商须知</w:t>
          </w:r>
          <w:r>
            <w:rPr>
              <w:color w:val="auto"/>
              <w:highlight w:val="none"/>
            </w:rPr>
            <w:tab/>
          </w:r>
          <w:r>
            <w:rPr>
              <w:color w:val="auto"/>
              <w:highlight w:val="none"/>
            </w:rPr>
            <w:fldChar w:fldCharType="begin"/>
          </w:r>
          <w:r>
            <w:rPr>
              <w:color w:val="auto"/>
              <w:highlight w:val="none"/>
            </w:rPr>
            <w:instrText xml:space="preserve"> PAGEREF _Toc154496859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63CB3C5A">
          <w:pPr>
            <w:pStyle w:val="18"/>
            <w:rPr>
              <w:rFonts w:asciiTheme="minorHAnsi" w:hAnsiTheme="minorHAnsi" w:eastAsiaTheme="minorEastAsia" w:cstheme="minorBidi"/>
              <w:b w:val="0"/>
              <w:color w:val="auto"/>
              <w:kern w:val="2"/>
              <w:sz w:val="21"/>
              <w:highlight w:val="none"/>
              <w:lang w:eastAsia="zh-CN"/>
              <w14:ligatures w14:val="standardContextual"/>
            </w:rPr>
          </w:pPr>
          <w:r>
            <w:rPr>
              <w:color w:val="auto"/>
              <w:highlight w:val="none"/>
            </w:rPr>
            <w:fldChar w:fldCharType="begin"/>
          </w:r>
          <w:r>
            <w:rPr>
              <w:color w:val="auto"/>
              <w:highlight w:val="none"/>
            </w:rPr>
            <w:instrText xml:space="preserve"> HYPERLINK \l "_Toc154496868" </w:instrText>
          </w:r>
          <w:r>
            <w:rPr>
              <w:color w:val="auto"/>
              <w:highlight w:val="none"/>
            </w:rPr>
            <w:fldChar w:fldCharType="separate"/>
          </w:r>
          <w:r>
            <w:rPr>
              <w:rStyle w:val="29"/>
              <w:color w:val="auto"/>
              <w:highlight w:val="none"/>
              <w:lang w:eastAsia="zh-CN"/>
            </w:rPr>
            <w:t>第三章</w:t>
          </w:r>
          <w:r>
            <w:rPr>
              <w:rFonts w:asciiTheme="minorHAnsi" w:hAnsiTheme="minorHAnsi" w:eastAsiaTheme="minorEastAsia" w:cstheme="minorBidi"/>
              <w:b w:val="0"/>
              <w:color w:val="auto"/>
              <w:kern w:val="2"/>
              <w:sz w:val="21"/>
              <w:highlight w:val="none"/>
              <w:lang w:eastAsia="zh-CN"/>
              <w14:ligatures w14:val="standardContextual"/>
            </w:rPr>
            <w:tab/>
          </w:r>
          <w:r>
            <w:rPr>
              <w:rStyle w:val="29"/>
              <w:color w:val="auto"/>
              <w:highlight w:val="none"/>
              <w:lang w:eastAsia="zh-CN"/>
            </w:rPr>
            <w:t>评审方法和评审标准</w:t>
          </w:r>
          <w:r>
            <w:rPr>
              <w:color w:val="auto"/>
              <w:highlight w:val="none"/>
            </w:rPr>
            <w:tab/>
          </w:r>
          <w:r>
            <w:rPr>
              <w:color w:val="auto"/>
              <w:highlight w:val="none"/>
            </w:rPr>
            <w:fldChar w:fldCharType="begin"/>
          </w:r>
          <w:r>
            <w:rPr>
              <w:color w:val="auto"/>
              <w:highlight w:val="none"/>
            </w:rPr>
            <w:instrText xml:space="preserve"> PAGEREF _Toc154496868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38C18539">
          <w:pPr>
            <w:pStyle w:val="18"/>
            <w:rPr>
              <w:rFonts w:asciiTheme="minorHAnsi" w:hAnsiTheme="minorHAnsi" w:eastAsiaTheme="minorEastAsia" w:cstheme="minorBidi"/>
              <w:b w:val="0"/>
              <w:color w:val="auto"/>
              <w:kern w:val="2"/>
              <w:sz w:val="21"/>
              <w:highlight w:val="none"/>
              <w:lang w:eastAsia="zh-CN"/>
              <w14:ligatures w14:val="standardContextual"/>
            </w:rPr>
          </w:pPr>
          <w:r>
            <w:rPr>
              <w:color w:val="auto"/>
              <w:highlight w:val="none"/>
            </w:rPr>
            <w:fldChar w:fldCharType="begin"/>
          </w:r>
          <w:r>
            <w:rPr>
              <w:color w:val="auto"/>
              <w:highlight w:val="none"/>
            </w:rPr>
            <w:instrText xml:space="preserve"> HYPERLINK \l "_Toc154496869" </w:instrText>
          </w:r>
          <w:r>
            <w:rPr>
              <w:color w:val="auto"/>
              <w:highlight w:val="none"/>
            </w:rPr>
            <w:fldChar w:fldCharType="separate"/>
          </w:r>
          <w:r>
            <w:rPr>
              <w:rStyle w:val="29"/>
              <w:color w:val="auto"/>
              <w:highlight w:val="none"/>
            </w:rPr>
            <w:t>第四章</w:t>
          </w:r>
          <w:r>
            <w:rPr>
              <w:rFonts w:asciiTheme="minorHAnsi" w:hAnsiTheme="minorHAnsi" w:eastAsiaTheme="minorEastAsia" w:cstheme="minorBidi"/>
              <w:b w:val="0"/>
              <w:color w:val="auto"/>
              <w:kern w:val="2"/>
              <w:sz w:val="21"/>
              <w:highlight w:val="none"/>
              <w:lang w:eastAsia="zh-CN"/>
              <w14:ligatures w14:val="standardContextual"/>
            </w:rPr>
            <w:tab/>
          </w:r>
          <w:r>
            <w:rPr>
              <w:rStyle w:val="29"/>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_Toc154496869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2D2A9149">
          <w:pPr>
            <w:pStyle w:val="18"/>
            <w:rPr>
              <w:rFonts w:asciiTheme="minorHAnsi" w:hAnsiTheme="minorHAnsi" w:eastAsiaTheme="minorEastAsia" w:cstheme="minorBidi"/>
              <w:b w:val="0"/>
              <w:color w:val="auto"/>
              <w:kern w:val="2"/>
              <w:sz w:val="21"/>
              <w:highlight w:val="none"/>
              <w:lang w:eastAsia="zh-CN"/>
              <w14:ligatures w14:val="standardContextual"/>
            </w:rPr>
          </w:pPr>
          <w:r>
            <w:rPr>
              <w:color w:val="auto"/>
              <w:highlight w:val="none"/>
            </w:rPr>
            <w:fldChar w:fldCharType="begin"/>
          </w:r>
          <w:r>
            <w:rPr>
              <w:color w:val="auto"/>
              <w:highlight w:val="none"/>
            </w:rPr>
            <w:instrText xml:space="preserve"> HYPERLINK \l "_Toc154496870" </w:instrText>
          </w:r>
          <w:r>
            <w:rPr>
              <w:color w:val="auto"/>
              <w:highlight w:val="none"/>
            </w:rPr>
            <w:fldChar w:fldCharType="separate"/>
          </w:r>
          <w:r>
            <w:rPr>
              <w:rStyle w:val="29"/>
              <w:color w:val="auto"/>
              <w:highlight w:val="none"/>
              <w:lang w:eastAsia="zh-CN"/>
            </w:rPr>
            <w:t>第五章</w:t>
          </w:r>
          <w:r>
            <w:rPr>
              <w:rFonts w:asciiTheme="minorHAnsi" w:hAnsiTheme="minorHAnsi" w:eastAsiaTheme="minorEastAsia" w:cstheme="minorBidi"/>
              <w:b w:val="0"/>
              <w:color w:val="auto"/>
              <w:kern w:val="2"/>
              <w:sz w:val="21"/>
              <w:highlight w:val="none"/>
              <w:lang w:eastAsia="zh-CN"/>
              <w14:ligatures w14:val="standardContextual"/>
            </w:rPr>
            <w:tab/>
          </w:r>
          <w:r>
            <w:rPr>
              <w:rStyle w:val="29"/>
              <w:color w:val="auto"/>
              <w:highlight w:val="none"/>
              <w:lang w:eastAsia="zh-CN"/>
            </w:rPr>
            <w:t>合同草案条款</w:t>
          </w:r>
          <w:r>
            <w:rPr>
              <w:color w:val="auto"/>
              <w:highlight w:val="none"/>
            </w:rPr>
            <w:tab/>
          </w:r>
          <w:r>
            <w:rPr>
              <w:color w:val="auto"/>
              <w:highlight w:val="none"/>
            </w:rPr>
            <w:fldChar w:fldCharType="begin"/>
          </w:r>
          <w:r>
            <w:rPr>
              <w:color w:val="auto"/>
              <w:highlight w:val="none"/>
            </w:rPr>
            <w:instrText xml:space="preserve"> PAGEREF _Toc154496870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5F5D2217">
          <w:pPr>
            <w:pStyle w:val="18"/>
            <w:rPr>
              <w:rFonts w:asciiTheme="minorHAnsi" w:hAnsiTheme="minorHAnsi" w:eastAsiaTheme="minorEastAsia" w:cstheme="minorBidi"/>
              <w:b w:val="0"/>
              <w:color w:val="auto"/>
              <w:kern w:val="2"/>
              <w:sz w:val="21"/>
              <w:highlight w:val="none"/>
              <w:lang w:eastAsia="zh-CN"/>
              <w14:ligatures w14:val="standardContextual"/>
            </w:rPr>
          </w:pPr>
          <w:r>
            <w:rPr>
              <w:color w:val="auto"/>
              <w:highlight w:val="none"/>
            </w:rPr>
            <w:fldChar w:fldCharType="begin"/>
          </w:r>
          <w:r>
            <w:rPr>
              <w:color w:val="auto"/>
              <w:highlight w:val="none"/>
            </w:rPr>
            <w:instrText xml:space="preserve"> HYPERLINK \l "_Toc154496871" </w:instrText>
          </w:r>
          <w:r>
            <w:rPr>
              <w:color w:val="auto"/>
              <w:highlight w:val="none"/>
            </w:rPr>
            <w:fldChar w:fldCharType="separate"/>
          </w:r>
          <w:r>
            <w:rPr>
              <w:rStyle w:val="29"/>
              <w:color w:val="auto"/>
              <w:highlight w:val="none"/>
              <w:lang w:eastAsia="zh-CN"/>
            </w:rPr>
            <w:t>第六章</w:t>
          </w:r>
          <w:r>
            <w:rPr>
              <w:rFonts w:asciiTheme="minorHAnsi" w:hAnsiTheme="minorHAnsi" w:eastAsiaTheme="minorEastAsia" w:cstheme="minorBidi"/>
              <w:b w:val="0"/>
              <w:color w:val="auto"/>
              <w:kern w:val="2"/>
              <w:sz w:val="21"/>
              <w:highlight w:val="none"/>
              <w:lang w:eastAsia="zh-CN"/>
              <w14:ligatures w14:val="standardContextual"/>
            </w:rPr>
            <w:tab/>
          </w:r>
          <w:r>
            <w:rPr>
              <w:rStyle w:val="29"/>
              <w:color w:val="auto"/>
              <w:highlight w:val="none"/>
              <w:lang w:eastAsia="zh-CN"/>
            </w:rPr>
            <w:t>响应文件格式</w:t>
          </w:r>
          <w:r>
            <w:rPr>
              <w:color w:val="auto"/>
              <w:highlight w:val="none"/>
            </w:rPr>
            <w:tab/>
          </w:r>
          <w:r>
            <w:rPr>
              <w:color w:val="auto"/>
              <w:highlight w:val="none"/>
            </w:rPr>
            <w:fldChar w:fldCharType="begin"/>
          </w:r>
          <w:r>
            <w:rPr>
              <w:color w:val="auto"/>
              <w:highlight w:val="none"/>
            </w:rPr>
            <w:instrText xml:space="preserve"> PAGEREF _Toc154496871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148E1219">
          <w:pPr>
            <w:rPr>
              <w:color w:val="auto"/>
              <w:highlight w:val="none"/>
            </w:rPr>
          </w:pPr>
          <w:r>
            <w:rPr>
              <w:b/>
              <w:bCs/>
              <w:color w:val="auto"/>
              <w:highlight w:val="none"/>
              <w:lang w:val="zh-CN"/>
            </w:rPr>
            <w:fldChar w:fldCharType="end"/>
          </w:r>
        </w:p>
      </w:sdtContent>
    </w:sdt>
    <w:p w14:paraId="7A0CB793">
      <w:pPr>
        <w:tabs>
          <w:tab w:val="left" w:pos="1622"/>
        </w:tabs>
        <w:jc w:val="both"/>
        <w:rPr>
          <w:color w:val="auto"/>
          <w:sz w:val="36"/>
          <w:highlight w:val="none"/>
          <w:lang w:eastAsia="zh-CN"/>
        </w:rPr>
        <w:sectPr>
          <w:headerReference r:id="rId3" w:type="default"/>
          <w:footerReference r:id="rId5" w:type="default"/>
          <w:headerReference r:id="rId4" w:type="even"/>
          <w:footerReference r:id="rId6" w:type="even"/>
          <w:pgSz w:w="11910" w:h="16840"/>
          <w:pgMar w:top="1417" w:right="1134" w:bottom="1417" w:left="1701" w:header="879" w:footer="890" w:gutter="0"/>
          <w:pgNumType w:start="1"/>
          <w:cols w:space="425" w:num="1"/>
        </w:sectPr>
      </w:pPr>
    </w:p>
    <w:p w14:paraId="56BF1229">
      <w:pPr>
        <w:pStyle w:val="2"/>
        <w:rPr>
          <w:color w:val="auto"/>
          <w:highlight w:val="none"/>
          <w:lang w:eastAsia="zh-CN"/>
        </w:rPr>
      </w:pPr>
      <w:bookmarkStart w:id="0" w:name="_Toc154496858"/>
      <w:r>
        <w:rPr>
          <w:color w:val="auto"/>
          <w:highlight w:val="none"/>
          <w:lang w:eastAsia="zh-CN"/>
        </w:rPr>
        <w:t>第一章</w:t>
      </w:r>
      <w:r>
        <w:rPr>
          <w:color w:val="auto"/>
          <w:highlight w:val="none"/>
          <w:lang w:eastAsia="zh-CN"/>
        </w:rPr>
        <w:tab/>
      </w:r>
      <w:r>
        <w:rPr>
          <w:color w:val="auto"/>
          <w:highlight w:val="none"/>
          <w:lang w:eastAsia="zh-CN"/>
        </w:rPr>
        <w:t>采购邀请</w:t>
      </w:r>
      <w:bookmarkEnd w:id="0"/>
    </w:p>
    <w:p w14:paraId="6B72C171">
      <w:pPr>
        <w:pStyle w:val="8"/>
        <w:spacing w:before="3"/>
        <w:rPr>
          <w:color w:val="auto"/>
          <w:sz w:val="51"/>
          <w:highlight w:val="none"/>
          <w:lang w:eastAsia="zh-CN"/>
        </w:rPr>
      </w:pPr>
    </w:p>
    <w:p w14:paraId="2D1A61D0">
      <w:pPr>
        <w:pStyle w:val="8"/>
        <w:ind w:left="541"/>
        <w:rPr>
          <w:color w:val="auto"/>
          <w:highlight w:val="none"/>
          <w:lang w:eastAsia="zh-CN"/>
        </w:rPr>
      </w:pPr>
      <w:r>
        <w:rPr>
          <w:color w:val="auto"/>
          <w:highlight w:val="none"/>
          <w:lang w:eastAsia="zh-CN"/>
        </w:rPr>
        <w:t>一、项目基本情况</w:t>
      </w:r>
    </w:p>
    <w:p w14:paraId="6369FEC8">
      <w:pPr>
        <w:pStyle w:val="32"/>
        <w:numPr>
          <w:ilvl w:val="0"/>
          <w:numId w:val="2"/>
        </w:numPr>
        <w:tabs>
          <w:tab w:val="left" w:pos="1251"/>
        </w:tabs>
        <w:spacing w:before="158"/>
        <w:ind w:hanging="230"/>
        <w:rPr>
          <w:color w:val="auto"/>
          <w:sz w:val="24"/>
          <w:highlight w:val="none"/>
          <w:lang w:eastAsia="zh-CN"/>
        </w:rPr>
      </w:pPr>
      <w:r>
        <w:rPr>
          <w:color w:val="auto"/>
          <w:sz w:val="24"/>
          <w:highlight w:val="none"/>
          <w:lang w:eastAsia="zh-CN"/>
        </w:rPr>
        <w:t>项目编号：</w:t>
      </w:r>
      <w:r>
        <w:rPr>
          <w:rFonts w:hint="eastAsia"/>
          <w:color w:val="auto"/>
          <w:sz w:val="24"/>
          <w:highlight w:val="none"/>
          <w:lang w:eastAsia="zh-CN"/>
        </w:rPr>
        <w:t>11011925210200011535-XM001</w:t>
      </w:r>
    </w:p>
    <w:p w14:paraId="32C8F7AA">
      <w:pPr>
        <w:pStyle w:val="32"/>
        <w:numPr>
          <w:ilvl w:val="0"/>
          <w:numId w:val="2"/>
        </w:numPr>
        <w:tabs>
          <w:tab w:val="left" w:pos="1251"/>
        </w:tabs>
        <w:spacing w:before="158"/>
        <w:ind w:hanging="230"/>
        <w:rPr>
          <w:color w:val="auto"/>
          <w:sz w:val="24"/>
          <w:highlight w:val="none"/>
          <w:lang w:eastAsia="zh-CN"/>
        </w:rPr>
      </w:pPr>
      <w:r>
        <w:rPr>
          <w:color w:val="auto"/>
          <w:sz w:val="24"/>
          <w:highlight w:val="none"/>
          <w:lang w:eastAsia="zh-CN"/>
        </w:rPr>
        <w:t>项目名称：</w:t>
      </w:r>
      <w:r>
        <w:rPr>
          <w:rFonts w:hint="eastAsia"/>
          <w:color w:val="auto"/>
          <w:sz w:val="24"/>
          <w:highlight w:val="none"/>
          <w:lang w:eastAsia="zh-CN"/>
        </w:rPr>
        <w:t>中小学体质健康监测项目</w:t>
      </w:r>
    </w:p>
    <w:p w14:paraId="7B130FE0">
      <w:pPr>
        <w:pStyle w:val="32"/>
        <w:numPr>
          <w:ilvl w:val="0"/>
          <w:numId w:val="2"/>
        </w:numPr>
        <w:tabs>
          <w:tab w:val="left" w:pos="1251"/>
        </w:tabs>
        <w:spacing w:before="158"/>
        <w:ind w:hanging="230"/>
        <w:rPr>
          <w:color w:val="auto"/>
          <w:sz w:val="24"/>
          <w:highlight w:val="none"/>
          <w:lang w:eastAsia="zh-CN"/>
        </w:rPr>
      </w:pPr>
      <w:r>
        <w:rPr>
          <w:color w:val="auto"/>
          <w:sz w:val="24"/>
          <w:highlight w:val="none"/>
          <w:lang w:eastAsia="zh-CN"/>
        </w:rPr>
        <w:t>采购方式：竞争性磋商</w:t>
      </w:r>
    </w:p>
    <w:p w14:paraId="4A17C81B">
      <w:pPr>
        <w:pStyle w:val="32"/>
        <w:numPr>
          <w:ilvl w:val="0"/>
          <w:numId w:val="2"/>
        </w:numPr>
        <w:tabs>
          <w:tab w:val="left" w:pos="1251"/>
        </w:tabs>
        <w:spacing w:before="158"/>
        <w:ind w:hanging="230"/>
        <w:rPr>
          <w:color w:val="auto"/>
          <w:sz w:val="24"/>
          <w:highlight w:val="none"/>
          <w:lang w:eastAsia="zh-CN"/>
        </w:rPr>
      </w:pPr>
      <w:r>
        <w:rPr>
          <w:color w:val="auto"/>
          <w:sz w:val="24"/>
          <w:highlight w:val="none"/>
          <w:lang w:eastAsia="zh-CN"/>
        </w:rPr>
        <w:t>项目预算金额：</w:t>
      </w:r>
      <w:r>
        <w:rPr>
          <w:rFonts w:hint="eastAsia"/>
          <w:color w:val="auto"/>
          <w:sz w:val="24"/>
          <w:highlight w:val="none"/>
          <w:u w:val="single"/>
          <w:lang w:val="en-US" w:eastAsia="zh-CN"/>
        </w:rPr>
        <w:t xml:space="preserve"> 146.08 万元</w:t>
      </w:r>
      <w:r>
        <w:rPr>
          <w:color w:val="auto"/>
          <w:sz w:val="24"/>
          <w:highlight w:val="none"/>
          <w:lang w:eastAsia="zh-CN"/>
        </w:rPr>
        <w:t>、项目最高限价（如有）：</w:t>
      </w:r>
      <w:r>
        <w:rPr>
          <w:rFonts w:hint="eastAsia"/>
          <w:color w:val="auto"/>
          <w:sz w:val="24"/>
          <w:highlight w:val="none"/>
          <w:u w:val="single"/>
          <w:lang w:val="en-US" w:eastAsia="zh-CN"/>
        </w:rPr>
        <w:t xml:space="preserve"> 146.08 万元</w:t>
      </w:r>
    </w:p>
    <w:p w14:paraId="4D2985E2">
      <w:pPr>
        <w:pStyle w:val="32"/>
        <w:numPr>
          <w:ilvl w:val="0"/>
          <w:numId w:val="2"/>
        </w:numPr>
        <w:tabs>
          <w:tab w:val="left" w:pos="1251"/>
        </w:tabs>
        <w:spacing w:before="161"/>
        <w:ind w:hanging="230"/>
        <w:rPr>
          <w:color w:val="auto"/>
          <w:sz w:val="24"/>
          <w:highlight w:val="none"/>
        </w:rPr>
      </w:pPr>
      <w:r>
        <w:rPr>
          <w:color w:val="auto"/>
          <w:sz w:val="24"/>
          <w:highlight w:val="none"/>
        </w:rPr>
        <w:t>采购需求：</w:t>
      </w:r>
    </w:p>
    <w:p w14:paraId="1DF7A974">
      <w:pPr>
        <w:pStyle w:val="8"/>
        <w:spacing w:before="3" w:after="1"/>
        <w:rPr>
          <w:color w:val="auto"/>
          <w:sz w:val="12"/>
          <w:highlight w:val="none"/>
        </w:rPr>
      </w:pPr>
    </w:p>
    <w:tbl>
      <w:tblPr>
        <w:tblStyle w:val="25"/>
        <w:tblW w:w="8577" w:type="dxa"/>
        <w:tblInd w:w="6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2765"/>
        <w:gridCol w:w="1781"/>
        <w:gridCol w:w="675"/>
        <w:gridCol w:w="2606"/>
      </w:tblGrid>
      <w:tr w14:paraId="1444D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50" w:type="dxa"/>
          </w:tcPr>
          <w:p w14:paraId="542EC176">
            <w:pPr>
              <w:pStyle w:val="33"/>
              <w:spacing w:before="136"/>
              <w:ind w:left="129" w:right="125"/>
              <w:jc w:val="center"/>
              <w:rPr>
                <w:color w:val="auto"/>
                <w:highlight w:val="none"/>
              </w:rPr>
            </w:pPr>
            <w:r>
              <w:rPr>
                <w:rFonts w:hint="eastAsia"/>
                <w:color w:val="auto"/>
                <w:w w:val="95"/>
                <w:highlight w:val="none"/>
              </w:rPr>
              <w:t>包号</w:t>
            </w:r>
          </w:p>
        </w:tc>
        <w:tc>
          <w:tcPr>
            <w:tcW w:w="2765" w:type="dxa"/>
          </w:tcPr>
          <w:p w14:paraId="40A937F7">
            <w:pPr>
              <w:pStyle w:val="33"/>
              <w:spacing w:before="136"/>
              <w:jc w:val="center"/>
              <w:rPr>
                <w:color w:val="auto"/>
                <w:highlight w:val="none"/>
              </w:rPr>
            </w:pPr>
            <w:r>
              <w:rPr>
                <w:rFonts w:hint="eastAsia"/>
                <w:color w:val="auto"/>
                <w:highlight w:val="none"/>
              </w:rPr>
              <w:t>标的名称</w:t>
            </w:r>
          </w:p>
        </w:tc>
        <w:tc>
          <w:tcPr>
            <w:tcW w:w="1781" w:type="dxa"/>
          </w:tcPr>
          <w:p w14:paraId="3714652C">
            <w:pPr>
              <w:pStyle w:val="33"/>
              <w:spacing w:before="1"/>
              <w:ind w:left="95" w:right="87"/>
              <w:jc w:val="center"/>
              <w:rPr>
                <w:color w:val="auto"/>
                <w:highlight w:val="none"/>
              </w:rPr>
            </w:pPr>
            <w:r>
              <w:rPr>
                <w:rFonts w:hint="eastAsia"/>
                <w:color w:val="auto"/>
                <w:highlight w:val="none"/>
              </w:rPr>
              <w:t>采购包预算金额</w:t>
            </w:r>
          </w:p>
          <w:p w14:paraId="3FA09D70">
            <w:pPr>
              <w:pStyle w:val="33"/>
              <w:spacing w:before="3" w:line="251" w:lineRule="exact"/>
              <w:ind w:left="92" w:right="87"/>
              <w:jc w:val="center"/>
              <w:rPr>
                <w:color w:val="auto"/>
                <w:highlight w:val="none"/>
              </w:rPr>
            </w:pPr>
            <w:r>
              <w:rPr>
                <w:rFonts w:hint="eastAsia"/>
                <w:color w:val="auto"/>
                <w:highlight w:val="none"/>
              </w:rPr>
              <w:t>（万元）</w:t>
            </w:r>
          </w:p>
        </w:tc>
        <w:tc>
          <w:tcPr>
            <w:tcW w:w="675" w:type="dxa"/>
            <w:vAlign w:val="center"/>
          </w:tcPr>
          <w:p w14:paraId="145B0D5E">
            <w:pPr>
              <w:jc w:val="center"/>
              <w:rPr>
                <w:color w:val="auto"/>
                <w:highlight w:val="none"/>
              </w:rPr>
            </w:pPr>
            <w:r>
              <w:rPr>
                <w:rFonts w:hint="eastAsia"/>
                <w:color w:val="auto"/>
                <w:highlight w:val="none"/>
                <w:lang w:eastAsia="zh-CN"/>
              </w:rPr>
              <w:t>数量</w:t>
            </w:r>
          </w:p>
        </w:tc>
        <w:tc>
          <w:tcPr>
            <w:tcW w:w="2606" w:type="dxa"/>
          </w:tcPr>
          <w:p w14:paraId="36D5E035">
            <w:pPr>
              <w:pStyle w:val="33"/>
              <w:spacing w:before="136"/>
              <w:jc w:val="center"/>
              <w:rPr>
                <w:color w:val="auto"/>
                <w:highlight w:val="none"/>
                <w:lang w:eastAsia="zh-CN"/>
              </w:rPr>
            </w:pPr>
            <w:r>
              <w:rPr>
                <w:rFonts w:hint="eastAsia"/>
                <w:color w:val="auto"/>
                <w:highlight w:val="none"/>
                <w:lang w:eastAsia="zh-CN"/>
              </w:rPr>
              <w:t>简要技术需求或服务要求</w:t>
            </w:r>
          </w:p>
        </w:tc>
      </w:tr>
      <w:tr w14:paraId="321C9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0" w:type="dxa"/>
            <w:vAlign w:val="center"/>
          </w:tcPr>
          <w:p w14:paraId="5C1AE653">
            <w:pPr>
              <w:pStyle w:val="33"/>
              <w:jc w:val="center"/>
              <w:rPr>
                <w:rFonts w:hint="eastAsia"/>
                <w:color w:val="auto"/>
                <w:highlight w:val="none"/>
                <w:lang w:eastAsia="zh-CN"/>
              </w:rPr>
            </w:pPr>
            <w:r>
              <w:rPr>
                <w:rFonts w:hint="eastAsia"/>
                <w:color w:val="auto"/>
                <w:highlight w:val="none"/>
                <w:lang w:eastAsia="zh-CN"/>
              </w:rPr>
              <w:t>01</w:t>
            </w:r>
          </w:p>
        </w:tc>
        <w:tc>
          <w:tcPr>
            <w:tcW w:w="2765" w:type="dxa"/>
            <w:vAlign w:val="center"/>
          </w:tcPr>
          <w:p w14:paraId="08E69441">
            <w:pPr>
              <w:pStyle w:val="32"/>
              <w:numPr>
                <w:ilvl w:val="0"/>
                <w:numId w:val="0"/>
              </w:numPr>
              <w:tabs>
                <w:tab w:val="left" w:pos="1251"/>
              </w:tabs>
              <w:spacing w:before="158"/>
              <w:rPr>
                <w:color w:val="auto"/>
                <w:sz w:val="24"/>
                <w:highlight w:val="none"/>
                <w:lang w:eastAsia="zh-CN"/>
              </w:rPr>
            </w:pPr>
            <w:r>
              <w:rPr>
                <w:rFonts w:hint="eastAsia"/>
                <w:color w:val="auto"/>
                <w:sz w:val="24"/>
                <w:highlight w:val="none"/>
                <w:lang w:eastAsia="zh-CN"/>
              </w:rPr>
              <w:t>中小学体质健康监测项目</w:t>
            </w:r>
          </w:p>
          <w:p w14:paraId="6CBABDE0">
            <w:pPr>
              <w:pStyle w:val="33"/>
              <w:jc w:val="center"/>
              <w:rPr>
                <w:rFonts w:hint="eastAsia"/>
                <w:color w:val="auto"/>
                <w:highlight w:val="none"/>
                <w:lang w:eastAsia="zh-CN"/>
              </w:rPr>
            </w:pPr>
          </w:p>
        </w:tc>
        <w:tc>
          <w:tcPr>
            <w:tcW w:w="1781" w:type="dxa"/>
            <w:vAlign w:val="center"/>
          </w:tcPr>
          <w:p w14:paraId="28698F6B">
            <w:pPr>
              <w:pStyle w:val="33"/>
              <w:jc w:val="center"/>
              <w:rPr>
                <w:rFonts w:hint="default"/>
                <w:color w:val="auto"/>
                <w:highlight w:val="none"/>
                <w:lang w:val="en-US" w:eastAsia="zh-CN"/>
              </w:rPr>
            </w:pPr>
            <w:r>
              <w:rPr>
                <w:rFonts w:hint="eastAsia"/>
                <w:color w:val="auto"/>
                <w:highlight w:val="none"/>
                <w:lang w:val="en-US" w:eastAsia="zh-CN"/>
              </w:rPr>
              <w:t>146.08</w:t>
            </w:r>
          </w:p>
        </w:tc>
        <w:tc>
          <w:tcPr>
            <w:tcW w:w="675" w:type="dxa"/>
            <w:vAlign w:val="center"/>
          </w:tcPr>
          <w:p w14:paraId="2BC5819D">
            <w:pPr>
              <w:pStyle w:val="33"/>
              <w:jc w:val="center"/>
              <w:rPr>
                <w:rFonts w:hint="eastAsia"/>
                <w:color w:val="auto"/>
                <w:highlight w:val="none"/>
                <w:lang w:eastAsia="zh-CN"/>
              </w:rPr>
            </w:pPr>
            <w:r>
              <w:rPr>
                <w:rFonts w:hint="eastAsia"/>
                <w:color w:val="auto"/>
                <w:highlight w:val="none"/>
                <w:lang w:eastAsia="zh-CN"/>
              </w:rPr>
              <w:t>1</w:t>
            </w:r>
          </w:p>
        </w:tc>
        <w:tc>
          <w:tcPr>
            <w:tcW w:w="2606" w:type="dxa"/>
            <w:vAlign w:val="center"/>
          </w:tcPr>
          <w:p w14:paraId="079118FB">
            <w:pPr>
              <w:pStyle w:val="33"/>
              <w:jc w:val="center"/>
              <w:rPr>
                <w:rFonts w:hint="default"/>
                <w:color w:val="auto"/>
                <w:highlight w:val="none"/>
                <w:lang w:val="en-US" w:eastAsia="zh-CN"/>
              </w:rPr>
            </w:pPr>
            <w:r>
              <w:rPr>
                <w:rFonts w:hint="eastAsia" w:cs="宋体"/>
                <w:color w:val="auto"/>
                <w:highlight w:val="none"/>
                <w:lang w:val="en-US" w:eastAsia="zh-CN"/>
              </w:rPr>
              <w:t>对北京市延庆区</w:t>
            </w:r>
            <w:r>
              <w:rPr>
                <w:rFonts w:hint="eastAsia" w:ascii="宋体" w:hAnsi="宋体" w:eastAsia="宋体" w:cs="宋体"/>
                <w:color w:val="auto"/>
                <w:highlight w:val="none"/>
                <w:lang w:eastAsia="zh-CN"/>
              </w:rPr>
              <w:t>全区中小学生2万余人（小学二至六年级，初中七、八年级，高中高一、高二年级）</w:t>
            </w:r>
            <w:r>
              <w:rPr>
                <w:rFonts w:hint="eastAsia" w:cs="宋体"/>
                <w:color w:val="auto"/>
                <w:highlight w:val="none"/>
                <w:lang w:val="en-US" w:eastAsia="zh-CN"/>
              </w:rPr>
              <w:t>进行体质健康监测</w:t>
            </w:r>
            <w:r>
              <w:rPr>
                <w:rFonts w:hint="eastAsia" w:ascii="宋体" w:hAnsi="宋体" w:eastAsia="宋体" w:cs="宋体"/>
                <w:color w:val="auto"/>
                <w:highlight w:val="none"/>
                <w:lang w:eastAsia="zh-CN"/>
              </w:rPr>
              <w:t>。详见磋商文件第四章采购需求</w:t>
            </w:r>
          </w:p>
        </w:tc>
      </w:tr>
    </w:tbl>
    <w:p w14:paraId="28B27852">
      <w:pPr>
        <w:pStyle w:val="32"/>
        <w:numPr>
          <w:ilvl w:val="0"/>
          <w:numId w:val="2"/>
        </w:numPr>
        <w:tabs>
          <w:tab w:val="left" w:pos="1251"/>
        </w:tabs>
        <w:spacing w:before="158"/>
        <w:ind w:hanging="230"/>
        <w:jc w:val="both"/>
        <w:rPr>
          <w:rFonts w:hint="eastAsia" w:ascii="宋体" w:hAnsi="宋体" w:eastAsia="宋体" w:cs="宋体"/>
          <w:color w:val="auto"/>
          <w:sz w:val="24"/>
          <w:highlight w:val="none"/>
          <w:lang w:eastAsia="zh-CN"/>
        </w:rPr>
      </w:pPr>
      <w:bookmarkStart w:id="1" w:name="_Hlk154750652"/>
      <w:r>
        <w:rPr>
          <w:color w:val="auto"/>
          <w:sz w:val="24"/>
          <w:highlight w:val="none"/>
          <w:lang w:eastAsia="zh-CN"/>
        </w:rPr>
        <w:t>合同履行期限</w:t>
      </w:r>
      <w:bookmarkEnd w:id="1"/>
      <w:r>
        <w:rPr>
          <w:color w:val="auto"/>
          <w:sz w:val="24"/>
          <w:highlight w:val="none"/>
          <w:lang w:eastAsia="zh-CN"/>
        </w:rPr>
        <w:t>：</w:t>
      </w:r>
      <w:r>
        <w:rPr>
          <w:rFonts w:hint="eastAsia" w:ascii="宋体" w:hAnsi="宋体" w:eastAsia="宋体" w:cs="宋体"/>
          <w:color w:val="auto"/>
          <w:sz w:val="24"/>
          <w:highlight w:val="none"/>
          <w:lang w:eastAsia="zh-CN"/>
        </w:rPr>
        <w:t>自合同签订之日起</w:t>
      </w:r>
      <w:r>
        <w:rPr>
          <w:rFonts w:hint="eastAsia" w:cs="宋体"/>
          <w:color w:val="auto"/>
          <w:sz w:val="24"/>
          <w:highlight w:val="none"/>
          <w:lang w:val="en-US" w:eastAsia="zh-CN"/>
        </w:rPr>
        <w:t>25个工作日内完成体质健康监测</w:t>
      </w:r>
      <w:r>
        <w:rPr>
          <w:rFonts w:hint="eastAsia" w:ascii="宋体" w:hAnsi="宋体" w:eastAsia="宋体" w:cs="宋体"/>
          <w:color w:val="auto"/>
          <w:sz w:val="24"/>
          <w:highlight w:val="none"/>
          <w:lang w:val="en-US" w:eastAsia="zh-CN"/>
        </w:rPr>
        <w:t>、数据统计及分析报告</w:t>
      </w:r>
      <w:r>
        <w:rPr>
          <w:rFonts w:hint="eastAsia" w:cs="宋体"/>
          <w:color w:val="auto"/>
          <w:sz w:val="24"/>
          <w:highlight w:val="none"/>
          <w:lang w:val="en-US" w:eastAsia="zh-CN"/>
        </w:rPr>
        <w:t>。</w:t>
      </w:r>
    </w:p>
    <w:p w14:paraId="6CF96EC7">
      <w:pPr>
        <w:pStyle w:val="32"/>
        <w:numPr>
          <w:ilvl w:val="0"/>
          <w:numId w:val="2"/>
        </w:numPr>
        <w:tabs>
          <w:tab w:val="left" w:pos="1251"/>
        </w:tabs>
        <w:spacing w:before="158"/>
        <w:ind w:hanging="230"/>
        <w:jc w:val="both"/>
        <w:rPr>
          <w:color w:val="auto"/>
          <w:sz w:val="24"/>
          <w:highlight w:val="none"/>
          <w:lang w:eastAsia="zh-CN"/>
        </w:rPr>
      </w:pPr>
      <w:r>
        <w:rPr>
          <w:rFonts w:hint="eastAsia"/>
          <w:color w:val="auto"/>
          <w:sz w:val="24"/>
          <w:highlight w:val="none"/>
          <w:lang w:eastAsia="zh-CN"/>
        </w:rPr>
        <w:t>本项目是否接受联合体：□是 ■否。</w:t>
      </w:r>
    </w:p>
    <w:p w14:paraId="440F6610">
      <w:pPr>
        <w:pStyle w:val="8"/>
        <w:rPr>
          <w:color w:val="auto"/>
          <w:sz w:val="28"/>
          <w:highlight w:val="none"/>
          <w:lang w:eastAsia="zh-CN"/>
        </w:rPr>
      </w:pPr>
    </w:p>
    <w:p w14:paraId="13D374A2">
      <w:pPr>
        <w:pStyle w:val="8"/>
        <w:spacing w:before="220"/>
        <w:ind w:left="541"/>
        <w:rPr>
          <w:color w:val="auto"/>
          <w:highlight w:val="none"/>
          <w:lang w:eastAsia="zh-CN"/>
        </w:rPr>
      </w:pPr>
      <w:r>
        <w:rPr>
          <w:color w:val="auto"/>
          <w:highlight w:val="none"/>
          <w:lang w:eastAsia="zh-CN"/>
        </w:rPr>
        <w:t>二、申请人的资格要求（须同时满足）</w:t>
      </w:r>
    </w:p>
    <w:p w14:paraId="30EF57E9">
      <w:pPr>
        <w:pStyle w:val="32"/>
        <w:numPr>
          <w:ilvl w:val="0"/>
          <w:numId w:val="3"/>
        </w:numPr>
        <w:tabs>
          <w:tab w:val="left" w:pos="1251"/>
        </w:tabs>
        <w:spacing w:before="160"/>
        <w:ind w:hanging="230"/>
        <w:rPr>
          <w:color w:val="auto"/>
          <w:sz w:val="24"/>
          <w:highlight w:val="none"/>
          <w:lang w:eastAsia="zh-CN"/>
        </w:rPr>
      </w:pPr>
      <w:r>
        <w:rPr>
          <w:color w:val="auto"/>
          <w:sz w:val="24"/>
          <w:highlight w:val="none"/>
          <w:lang w:eastAsia="zh-CN"/>
        </w:rPr>
        <w:t>满足《中华人民共和国政府采购法》第二十二条规定；</w:t>
      </w:r>
    </w:p>
    <w:p w14:paraId="74466432">
      <w:pPr>
        <w:pStyle w:val="32"/>
        <w:numPr>
          <w:ilvl w:val="0"/>
          <w:numId w:val="3"/>
        </w:numPr>
        <w:tabs>
          <w:tab w:val="left" w:pos="1251"/>
        </w:tabs>
        <w:spacing w:before="158"/>
        <w:ind w:hanging="230"/>
        <w:rPr>
          <w:color w:val="auto"/>
          <w:sz w:val="24"/>
          <w:highlight w:val="none"/>
          <w:lang w:eastAsia="zh-CN"/>
        </w:rPr>
      </w:pPr>
      <w:r>
        <w:rPr>
          <w:color w:val="auto"/>
          <w:sz w:val="24"/>
          <w:highlight w:val="none"/>
          <w:lang w:eastAsia="zh-CN"/>
        </w:rPr>
        <w:t>落实政府采购政策需满足的资格要求：</w:t>
      </w:r>
    </w:p>
    <w:p w14:paraId="5495F244">
      <w:pPr>
        <w:spacing w:line="360" w:lineRule="auto"/>
        <w:ind w:firstLine="960" w:firstLineChars="400"/>
        <w:rPr>
          <w:rFonts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2.1 中小企业政策</w:t>
      </w:r>
    </w:p>
    <w:p w14:paraId="21B98D90">
      <w:pPr>
        <w:spacing w:line="360" w:lineRule="auto"/>
        <w:ind w:firstLine="960" w:firstLineChars="400"/>
        <w:rPr>
          <w:rFonts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□本项目不专门面向中小企业预留采购份额。</w:t>
      </w:r>
    </w:p>
    <w:p w14:paraId="438E7CC2">
      <w:pPr>
        <w:spacing w:line="360" w:lineRule="auto"/>
        <w:ind w:firstLine="960" w:firstLineChars="400"/>
        <w:rPr>
          <w:rFonts w:asciiTheme="minorEastAsia" w:hAnsiTheme="minorEastAsia" w:eastAsiaTheme="minorEastAsia"/>
          <w:color w:val="auto"/>
          <w:sz w:val="24"/>
          <w:highlight w:val="none"/>
          <w:lang w:eastAsia="zh-CN"/>
        </w:rPr>
      </w:pPr>
      <w:r>
        <w:rPr>
          <w:rFonts w:hint="eastAsia"/>
          <w:color w:val="auto"/>
          <w:sz w:val="24"/>
          <w:highlight w:val="none"/>
          <w:lang w:eastAsia="zh-CN"/>
        </w:rPr>
        <w:t>■</w:t>
      </w:r>
      <w:r>
        <w:rPr>
          <w:rFonts w:hint="eastAsia" w:asciiTheme="minorEastAsia" w:hAnsiTheme="minorEastAsia" w:eastAsiaTheme="minorEastAsia"/>
          <w:color w:val="auto"/>
          <w:sz w:val="24"/>
          <w:highlight w:val="none"/>
          <w:lang w:eastAsia="zh-CN"/>
        </w:rPr>
        <w:t xml:space="preserve">本项目专门面向 </w:t>
      </w:r>
      <w:r>
        <w:rPr>
          <w:rFonts w:hint="eastAsia"/>
          <w:color w:val="auto"/>
          <w:sz w:val="24"/>
          <w:highlight w:val="none"/>
          <w:lang w:eastAsia="zh-CN"/>
        </w:rPr>
        <w:t>■</w:t>
      </w:r>
      <w:r>
        <w:rPr>
          <w:rFonts w:hint="eastAsia" w:asciiTheme="minorEastAsia" w:hAnsiTheme="minorEastAsia" w:eastAsiaTheme="minorEastAsia"/>
          <w:color w:val="auto"/>
          <w:sz w:val="24"/>
          <w:highlight w:val="none"/>
          <w:lang w:eastAsia="zh-CN"/>
        </w:rPr>
        <w:t xml:space="preserve">中小 </w:t>
      </w:r>
      <w:r>
        <w:rPr>
          <w:rFonts w:hint="eastAsia" w:asciiTheme="minorEastAsia" w:hAnsiTheme="minorEastAsia" w:eastAsiaTheme="minorEastAsia"/>
          <w:color w:val="auto"/>
          <w:sz w:val="24"/>
          <w:highlight w:val="none"/>
          <w:lang w:eastAsia="zh-CN"/>
        </w:rPr>
        <w:sym w:font="Wingdings 2" w:char="00A3"/>
      </w:r>
      <w:r>
        <w:rPr>
          <w:rFonts w:hint="eastAsia" w:asciiTheme="minorEastAsia" w:hAnsiTheme="minorEastAsia" w:eastAsiaTheme="minorEastAsia"/>
          <w:color w:val="auto"/>
          <w:sz w:val="24"/>
          <w:highlight w:val="none"/>
          <w:lang w:eastAsia="zh-CN"/>
        </w:rPr>
        <w:t>小微企业  采购。即：提供的货物全部由符合政策要求的中小/小微企业制造、服务全部由符合政策要求的中小/小微企业承接。</w:t>
      </w:r>
    </w:p>
    <w:p w14:paraId="5ABC452F">
      <w:pPr>
        <w:spacing w:line="360" w:lineRule="auto"/>
        <w:ind w:firstLine="960" w:firstLineChars="400"/>
        <w:rPr>
          <w:rFonts w:hint="default" w:asciiTheme="minorEastAsia" w:hAnsiTheme="minorEastAsia" w:eastAsiaTheme="minorEastAsia"/>
          <w:color w:val="auto"/>
          <w:sz w:val="24"/>
          <w:highlight w:val="none"/>
          <w:u w:val="none"/>
          <w:lang w:val="en-US" w:eastAsia="zh-CN"/>
        </w:rPr>
      </w:pPr>
      <w:r>
        <w:rPr>
          <w:rFonts w:hint="eastAsia" w:asciiTheme="minorEastAsia" w:hAnsiTheme="minorEastAsia" w:eastAsiaTheme="minorEastAsia"/>
          <w:color w:val="auto"/>
          <w:sz w:val="24"/>
          <w:highlight w:val="none"/>
          <w:lang w:eastAsia="zh-CN"/>
        </w:rPr>
        <w:t>□本项目预留部分采购项目预算专门面向中小企业采购。对于预留份额，提供的货物由符合政策要求的中小企业制造、服务由符合政策要求的中小企业承接。预留份额通过以下措施进行：</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none"/>
          <w:lang w:val="en-US" w:eastAsia="zh-CN"/>
        </w:rPr>
        <w:t xml:space="preserve"> 。</w:t>
      </w:r>
    </w:p>
    <w:p w14:paraId="1CB96D09">
      <w:pPr>
        <w:tabs>
          <w:tab w:val="left" w:pos="1521"/>
          <w:tab w:val="left" w:pos="7520"/>
        </w:tabs>
        <w:spacing w:line="304" w:lineRule="exact"/>
        <w:ind w:firstLine="960" w:firstLineChars="400"/>
        <w:rPr>
          <w:color w:val="auto"/>
          <w:sz w:val="24"/>
          <w:highlight w:val="none"/>
          <w:lang w:eastAsia="zh-CN"/>
        </w:rPr>
      </w:pPr>
      <w:r>
        <w:rPr>
          <w:rFonts w:hint="eastAsia" w:asciiTheme="minorEastAsia" w:hAnsiTheme="minorEastAsia" w:eastAsiaTheme="minorEastAsia"/>
          <w:color w:val="auto"/>
          <w:sz w:val="24"/>
          <w:highlight w:val="none"/>
          <w:lang w:eastAsia="zh-CN"/>
        </w:rPr>
        <w:t>2.2 其它落实政府采购政策的资格要求：供应商不得被列入失信被执行人、重大税收违法案件当事人名单、政府采购严重违法失信行为记录名单。</w:t>
      </w:r>
    </w:p>
    <w:p w14:paraId="0FFE25B2">
      <w:pPr>
        <w:pStyle w:val="32"/>
        <w:numPr>
          <w:ilvl w:val="0"/>
          <w:numId w:val="3"/>
        </w:numPr>
        <w:tabs>
          <w:tab w:val="left" w:pos="1251"/>
        </w:tabs>
        <w:spacing w:before="161"/>
        <w:ind w:hanging="230"/>
        <w:rPr>
          <w:color w:val="auto"/>
          <w:sz w:val="24"/>
          <w:highlight w:val="none"/>
          <w:lang w:eastAsia="zh-CN"/>
        </w:rPr>
      </w:pPr>
      <w:r>
        <w:rPr>
          <w:color w:val="auto"/>
          <w:sz w:val="24"/>
          <w:highlight w:val="none"/>
          <w:lang w:eastAsia="zh-CN"/>
        </w:rPr>
        <w:t>本项目的特定资格要求：</w:t>
      </w:r>
    </w:p>
    <w:p w14:paraId="23D2EA0A">
      <w:pPr>
        <w:tabs>
          <w:tab w:val="left" w:pos="1521"/>
        </w:tabs>
        <w:spacing w:before="161"/>
        <w:ind w:left="1020"/>
        <w:jc w:val="both"/>
        <w:rPr>
          <w:color w:val="auto"/>
          <w:sz w:val="24"/>
          <w:highlight w:val="none"/>
          <w:lang w:eastAsia="zh-CN"/>
        </w:rPr>
      </w:pPr>
      <w:r>
        <w:rPr>
          <w:color w:val="auto"/>
          <w:sz w:val="24"/>
          <w:highlight w:val="none"/>
          <w:lang w:eastAsia="zh-CN"/>
        </w:rPr>
        <w:t>3.1本项目是否接受分支机构参与响应：</w:t>
      </w:r>
      <w:r>
        <w:rPr>
          <w:rFonts w:hint="eastAsia"/>
          <w:color w:val="auto"/>
          <w:sz w:val="24"/>
          <w:highlight w:val="none"/>
          <w:lang w:eastAsia="zh-CN"/>
        </w:rPr>
        <w:t>□</w:t>
      </w:r>
      <w:r>
        <w:rPr>
          <w:color w:val="auto"/>
          <w:sz w:val="24"/>
          <w:highlight w:val="none"/>
          <w:lang w:eastAsia="zh-CN"/>
        </w:rPr>
        <w:t>是   ■否；</w:t>
      </w:r>
    </w:p>
    <w:p w14:paraId="5C95F05F">
      <w:pPr>
        <w:tabs>
          <w:tab w:val="left" w:pos="1521"/>
        </w:tabs>
        <w:spacing w:before="161"/>
        <w:ind w:left="1020"/>
        <w:jc w:val="both"/>
        <w:rPr>
          <w:color w:val="auto"/>
          <w:sz w:val="24"/>
          <w:highlight w:val="none"/>
          <w:lang w:eastAsia="zh-CN"/>
        </w:rPr>
      </w:pPr>
      <w:r>
        <w:rPr>
          <w:color w:val="auto"/>
          <w:sz w:val="24"/>
          <w:highlight w:val="none"/>
          <w:lang w:eastAsia="zh-CN"/>
        </w:rPr>
        <w:t>3.2 本项目是否属于政府购买服务：</w:t>
      </w:r>
    </w:p>
    <w:p w14:paraId="1EB9E985">
      <w:pPr>
        <w:tabs>
          <w:tab w:val="left" w:pos="1521"/>
        </w:tabs>
        <w:spacing w:before="161"/>
        <w:ind w:left="1020"/>
        <w:jc w:val="both"/>
        <w:rPr>
          <w:color w:val="auto"/>
          <w:sz w:val="24"/>
          <w:highlight w:val="none"/>
          <w:lang w:eastAsia="zh-CN"/>
        </w:rPr>
      </w:pPr>
      <w:r>
        <w:rPr>
          <w:rFonts w:hint="eastAsia"/>
          <w:color w:val="auto"/>
          <w:sz w:val="24"/>
          <w:highlight w:val="none"/>
          <w:lang w:eastAsia="zh-CN"/>
        </w:rPr>
        <w:t>■否</w:t>
      </w:r>
    </w:p>
    <w:p w14:paraId="1E2F4775">
      <w:pPr>
        <w:tabs>
          <w:tab w:val="left" w:pos="1521"/>
        </w:tabs>
        <w:spacing w:before="161"/>
        <w:ind w:left="1020"/>
        <w:jc w:val="both"/>
        <w:rPr>
          <w:color w:val="auto"/>
          <w:sz w:val="24"/>
          <w:highlight w:val="none"/>
          <w:lang w:eastAsia="zh-CN"/>
        </w:rPr>
      </w:pPr>
      <w:r>
        <w:rPr>
          <w:rFonts w:hint="eastAsia"/>
          <w:color w:val="auto"/>
          <w:sz w:val="24"/>
          <w:highlight w:val="none"/>
          <w:lang w:eastAsia="zh-CN"/>
        </w:rPr>
        <w:t>□是，公益一类事业单位、使用事业编制且由财政拨款保障的群团组织，不得作为承接主体；</w:t>
      </w:r>
    </w:p>
    <w:p w14:paraId="6FF7CE94">
      <w:pPr>
        <w:tabs>
          <w:tab w:val="left" w:pos="1521"/>
        </w:tabs>
        <w:spacing w:line="360" w:lineRule="auto"/>
        <w:ind w:left="1021"/>
        <w:jc w:val="both"/>
        <w:rPr>
          <w:color w:val="auto"/>
          <w:sz w:val="24"/>
          <w:highlight w:val="none"/>
        </w:rPr>
      </w:pPr>
      <w:r>
        <w:rPr>
          <w:color w:val="auto"/>
          <w:sz w:val="24"/>
          <w:highlight w:val="none"/>
          <w:lang w:eastAsia="zh-CN"/>
        </w:rPr>
        <w:t>3.3其他特定资格要求：（1）供应商不得被信用中国网站（www.creditchina.gov.cn）列入失信被执行人或重大税收违法案件当事人名单，也不得被中国政府采购网（www.ccgp.gov.cn）列入政府采购严重违法失信行为记录名单；（2）凡受托为本次采购项目提供整体设计、规范编制或者项目管理、监理、检测等服务的供应商，不得参加磋商；（3）单位负责人为同一人或者存在直接控股、管理关系的不同供应商，不得同时参加本项目的磋商；（4）本项目不接受进口产品。</w:t>
      </w:r>
    </w:p>
    <w:p w14:paraId="6CB02743">
      <w:pPr>
        <w:pStyle w:val="8"/>
        <w:rPr>
          <w:color w:val="auto"/>
          <w:sz w:val="28"/>
          <w:highlight w:val="none"/>
        </w:rPr>
      </w:pPr>
    </w:p>
    <w:p w14:paraId="05763487">
      <w:pPr>
        <w:pStyle w:val="8"/>
        <w:spacing w:before="219"/>
        <w:ind w:left="541"/>
        <w:rPr>
          <w:color w:val="auto"/>
          <w:highlight w:val="none"/>
          <w:lang w:eastAsia="zh-CN"/>
        </w:rPr>
      </w:pPr>
      <w:r>
        <w:rPr>
          <w:color w:val="auto"/>
          <w:highlight w:val="none"/>
          <w:lang w:eastAsia="zh-CN"/>
        </w:rPr>
        <w:t>三、获取采购文件</w:t>
      </w:r>
    </w:p>
    <w:p w14:paraId="681728DA">
      <w:pPr>
        <w:pStyle w:val="8"/>
        <w:spacing w:before="219" w:line="360" w:lineRule="auto"/>
        <w:ind w:left="539" w:firstLine="480" w:firstLineChars="200"/>
        <w:rPr>
          <w:rFonts w:hint="eastAsia" w:ascii="宋体" w:hAnsi="宋体" w:eastAsia="宋体" w:cs="宋体"/>
          <w:color w:val="auto"/>
          <w:szCs w:val="22"/>
          <w:highlight w:val="none"/>
          <w:lang w:eastAsia="zh-CN" w:bidi="ar"/>
        </w:rPr>
      </w:pPr>
      <w:r>
        <w:rPr>
          <w:rFonts w:hint="eastAsia" w:ascii="宋体" w:hAnsi="宋体" w:eastAsia="宋体" w:cs="宋体"/>
          <w:color w:val="auto"/>
          <w:szCs w:val="22"/>
          <w:highlight w:val="none"/>
          <w:lang w:eastAsia="zh-CN" w:bidi="ar"/>
        </w:rPr>
        <w:t>时间：</w:t>
      </w:r>
      <w:r>
        <w:rPr>
          <w:rFonts w:hint="eastAsia" w:ascii="宋体" w:hAnsi="宋体" w:eastAsia="宋体" w:cs="宋体"/>
          <w:color w:val="auto"/>
          <w:szCs w:val="22"/>
          <w:highlight w:val="none"/>
          <w:u w:val="single"/>
          <w:lang w:eastAsia="zh-CN" w:bidi="ar"/>
        </w:rPr>
        <w:t>202</w:t>
      </w:r>
      <w:r>
        <w:rPr>
          <w:rFonts w:hint="eastAsia" w:cs="宋体"/>
          <w:color w:val="auto"/>
          <w:szCs w:val="22"/>
          <w:highlight w:val="none"/>
          <w:u w:val="single"/>
          <w:lang w:val="en-US" w:eastAsia="zh-CN" w:bidi="ar"/>
        </w:rPr>
        <w:t>5</w:t>
      </w:r>
      <w:r>
        <w:rPr>
          <w:rFonts w:hint="eastAsia" w:ascii="宋体" w:hAnsi="宋体" w:eastAsia="宋体" w:cs="宋体"/>
          <w:color w:val="auto"/>
          <w:szCs w:val="22"/>
          <w:highlight w:val="none"/>
          <w:lang w:eastAsia="zh-CN" w:bidi="ar"/>
        </w:rPr>
        <w:t>年</w:t>
      </w:r>
      <w:r>
        <w:rPr>
          <w:rFonts w:hint="eastAsia" w:cs="宋体"/>
          <w:color w:val="auto"/>
          <w:szCs w:val="22"/>
          <w:highlight w:val="none"/>
          <w:u w:val="single"/>
          <w:lang w:val="en-US" w:eastAsia="zh-CN" w:bidi="ar"/>
        </w:rPr>
        <w:t>4</w:t>
      </w:r>
      <w:r>
        <w:rPr>
          <w:rFonts w:hint="eastAsia" w:ascii="宋体" w:hAnsi="宋体" w:eastAsia="宋体" w:cs="宋体"/>
          <w:color w:val="auto"/>
          <w:szCs w:val="22"/>
          <w:highlight w:val="none"/>
          <w:lang w:eastAsia="zh-CN" w:bidi="ar"/>
        </w:rPr>
        <w:t>月</w:t>
      </w:r>
      <w:r>
        <w:rPr>
          <w:rFonts w:hint="eastAsia" w:cs="宋体"/>
          <w:color w:val="auto"/>
          <w:szCs w:val="22"/>
          <w:highlight w:val="none"/>
          <w:u w:val="single"/>
          <w:lang w:val="en-US" w:eastAsia="zh-CN" w:bidi="ar"/>
        </w:rPr>
        <w:t>2</w:t>
      </w:r>
      <w:r>
        <w:rPr>
          <w:rFonts w:hint="eastAsia" w:ascii="宋体" w:hAnsi="宋体" w:eastAsia="宋体" w:cs="宋体"/>
          <w:color w:val="auto"/>
          <w:szCs w:val="22"/>
          <w:highlight w:val="none"/>
          <w:lang w:eastAsia="zh-CN" w:bidi="ar"/>
        </w:rPr>
        <w:t>日至</w:t>
      </w:r>
      <w:r>
        <w:rPr>
          <w:rFonts w:hint="eastAsia" w:ascii="宋体" w:hAnsi="宋体" w:eastAsia="宋体" w:cs="宋体"/>
          <w:color w:val="auto"/>
          <w:szCs w:val="22"/>
          <w:highlight w:val="none"/>
          <w:u w:val="single"/>
          <w:lang w:eastAsia="zh-CN" w:bidi="ar"/>
        </w:rPr>
        <w:t>202</w:t>
      </w:r>
      <w:r>
        <w:rPr>
          <w:rFonts w:hint="eastAsia" w:cs="宋体"/>
          <w:color w:val="auto"/>
          <w:szCs w:val="22"/>
          <w:highlight w:val="none"/>
          <w:u w:val="single"/>
          <w:lang w:val="en-US" w:eastAsia="zh-CN" w:bidi="ar"/>
        </w:rPr>
        <w:t>5</w:t>
      </w:r>
      <w:r>
        <w:rPr>
          <w:rFonts w:hint="eastAsia" w:ascii="宋体" w:hAnsi="宋体" w:eastAsia="宋体" w:cs="宋体"/>
          <w:color w:val="auto"/>
          <w:szCs w:val="22"/>
          <w:highlight w:val="none"/>
          <w:lang w:eastAsia="zh-CN" w:bidi="ar"/>
        </w:rPr>
        <w:t>年</w:t>
      </w:r>
      <w:r>
        <w:rPr>
          <w:rFonts w:hint="eastAsia" w:cs="宋体"/>
          <w:color w:val="auto"/>
          <w:szCs w:val="22"/>
          <w:highlight w:val="none"/>
          <w:u w:val="single"/>
          <w:lang w:val="en-US" w:eastAsia="zh-CN" w:bidi="ar"/>
        </w:rPr>
        <w:t>4</w:t>
      </w:r>
      <w:r>
        <w:rPr>
          <w:rFonts w:hint="eastAsia" w:ascii="宋体" w:hAnsi="宋体" w:eastAsia="宋体" w:cs="宋体"/>
          <w:color w:val="auto"/>
          <w:szCs w:val="22"/>
          <w:highlight w:val="none"/>
          <w:lang w:eastAsia="zh-CN" w:bidi="ar"/>
        </w:rPr>
        <w:t>月</w:t>
      </w:r>
      <w:r>
        <w:rPr>
          <w:rFonts w:hint="eastAsia" w:cs="宋体"/>
          <w:color w:val="auto"/>
          <w:szCs w:val="22"/>
          <w:highlight w:val="none"/>
          <w:u w:val="single"/>
          <w:lang w:val="en-US" w:eastAsia="zh-CN" w:bidi="ar"/>
        </w:rPr>
        <w:t>9</w:t>
      </w:r>
      <w:r>
        <w:rPr>
          <w:rFonts w:hint="eastAsia" w:ascii="宋体" w:hAnsi="宋体" w:eastAsia="宋体" w:cs="宋体"/>
          <w:color w:val="auto"/>
          <w:szCs w:val="22"/>
          <w:highlight w:val="none"/>
          <w:lang w:eastAsia="zh-CN" w:bidi="ar"/>
        </w:rPr>
        <w:t>日，每天上午9</w:t>
      </w:r>
      <w:r>
        <w:rPr>
          <w:rFonts w:hint="eastAsia" w:cs="宋体"/>
          <w:color w:val="auto"/>
          <w:szCs w:val="22"/>
          <w:highlight w:val="none"/>
          <w:lang w:val="en-US" w:eastAsia="zh-CN" w:bidi="ar"/>
        </w:rPr>
        <w:t>:30</w:t>
      </w:r>
      <w:r>
        <w:rPr>
          <w:rFonts w:hint="eastAsia" w:ascii="宋体" w:hAnsi="宋体" w:eastAsia="宋体" w:cs="宋体"/>
          <w:color w:val="auto"/>
          <w:szCs w:val="22"/>
          <w:highlight w:val="none"/>
          <w:lang w:eastAsia="zh-CN" w:bidi="ar"/>
        </w:rPr>
        <w:t>时至11</w:t>
      </w:r>
      <w:r>
        <w:rPr>
          <w:rFonts w:hint="eastAsia" w:cs="宋体"/>
          <w:color w:val="auto"/>
          <w:szCs w:val="22"/>
          <w:highlight w:val="none"/>
          <w:lang w:val="en-US" w:eastAsia="zh-CN" w:bidi="ar"/>
        </w:rPr>
        <w:t>:30</w:t>
      </w:r>
      <w:r>
        <w:rPr>
          <w:rFonts w:hint="eastAsia" w:ascii="宋体" w:hAnsi="宋体" w:eastAsia="宋体" w:cs="宋体"/>
          <w:color w:val="auto"/>
          <w:szCs w:val="22"/>
          <w:highlight w:val="none"/>
          <w:lang w:eastAsia="zh-CN" w:bidi="ar"/>
        </w:rPr>
        <w:t>时，下午13时至16时（北京时间，法定节假日除外 ）</w:t>
      </w:r>
    </w:p>
    <w:p w14:paraId="6A73402F">
      <w:pPr>
        <w:pStyle w:val="8"/>
        <w:spacing w:before="219"/>
        <w:ind w:left="541" w:firstLine="480" w:firstLineChars="200"/>
        <w:rPr>
          <w:rFonts w:asciiTheme="minorEastAsia" w:hAnsiTheme="minorEastAsia" w:eastAsiaTheme="minorEastAsia"/>
          <w:color w:val="auto"/>
          <w:szCs w:val="22"/>
          <w:highlight w:val="none"/>
          <w:lang w:eastAsia="zh-CN" w:bidi="ar"/>
        </w:rPr>
      </w:pPr>
      <w:r>
        <w:rPr>
          <w:rFonts w:hint="eastAsia" w:asciiTheme="minorEastAsia" w:hAnsiTheme="minorEastAsia" w:eastAsiaTheme="minorEastAsia"/>
          <w:color w:val="auto"/>
          <w:szCs w:val="22"/>
          <w:highlight w:val="none"/>
          <w:lang w:eastAsia="zh-CN" w:bidi="ar"/>
        </w:rPr>
        <w:t>地点：北京市政府采购电子交易平台</w:t>
      </w:r>
    </w:p>
    <w:p w14:paraId="0B10BFA2">
      <w:pPr>
        <w:pStyle w:val="8"/>
        <w:spacing w:before="219"/>
        <w:ind w:left="541" w:firstLine="480" w:firstLineChars="200"/>
        <w:rPr>
          <w:rFonts w:asciiTheme="minorEastAsia" w:hAnsiTheme="minorEastAsia" w:eastAsiaTheme="minorEastAsia"/>
          <w:color w:val="auto"/>
          <w:szCs w:val="22"/>
          <w:highlight w:val="none"/>
          <w:lang w:eastAsia="zh-CN" w:bidi="ar"/>
        </w:rPr>
      </w:pPr>
      <w:r>
        <w:rPr>
          <w:rFonts w:hint="eastAsia" w:asciiTheme="minorEastAsia" w:hAnsiTheme="minorEastAsia" w:eastAsiaTheme="minorEastAsia"/>
          <w:color w:val="auto"/>
          <w:szCs w:val="22"/>
          <w:highlight w:val="none"/>
          <w:lang w:eastAsia="zh-CN" w:bidi="ar"/>
        </w:rPr>
        <w:t>方式：供应商持</w:t>
      </w:r>
      <w:r>
        <w:rPr>
          <w:rFonts w:asciiTheme="minorEastAsia" w:hAnsiTheme="minorEastAsia" w:eastAsiaTheme="minorEastAsia"/>
          <w:color w:val="auto"/>
          <w:szCs w:val="22"/>
          <w:highlight w:val="none"/>
          <w:lang w:eastAsia="zh-CN" w:bidi="ar"/>
        </w:rPr>
        <w:t>CA数字认证证书登录北京市政府采购电子交易平台（http://zbcg-bjzc.zhongcy.com/bjczj-portal-site/index.html#/home）获取电子版竞争性磋商文件。</w:t>
      </w:r>
    </w:p>
    <w:p w14:paraId="01ECDCAC">
      <w:pPr>
        <w:pStyle w:val="8"/>
        <w:spacing w:before="219"/>
        <w:ind w:left="541" w:firstLine="480" w:firstLineChars="200"/>
        <w:rPr>
          <w:rFonts w:asciiTheme="minorEastAsia" w:hAnsiTheme="minorEastAsia" w:eastAsiaTheme="minorEastAsia"/>
          <w:color w:val="auto"/>
          <w:szCs w:val="22"/>
          <w:highlight w:val="none"/>
          <w:lang w:eastAsia="zh-CN" w:bidi="ar"/>
        </w:rPr>
      </w:pPr>
      <w:r>
        <w:rPr>
          <w:rFonts w:hint="eastAsia" w:asciiTheme="minorEastAsia" w:hAnsiTheme="minorEastAsia" w:eastAsiaTheme="minorEastAsia"/>
          <w:color w:val="auto"/>
          <w:szCs w:val="22"/>
          <w:highlight w:val="none"/>
          <w:lang w:eastAsia="zh-CN" w:bidi="ar"/>
        </w:rPr>
        <w:t>售价：</w:t>
      </w:r>
      <w:r>
        <w:rPr>
          <w:rFonts w:asciiTheme="minorEastAsia" w:hAnsiTheme="minorEastAsia" w:eastAsiaTheme="minorEastAsia"/>
          <w:color w:val="auto"/>
          <w:szCs w:val="22"/>
          <w:highlight w:val="none"/>
          <w:lang w:eastAsia="zh-CN" w:bidi="ar"/>
        </w:rPr>
        <w:t>0元。</w:t>
      </w:r>
    </w:p>
    <w:p w14:paraId="1F914B78">
      <w:pPr>
        <w:pStyle w:val="11"/>
        <w:rPr>
          <w:color w:val="auto"/>
          <w:highlight w:val="none"/>
          <w:lang w:eastAsia="zh-CN"/>
        </w:rPr>
      </w:pPr>
    </w:p>
    <w:p w14:paraId="78CC290A">
      <w:pPr>
        <w:pStyle w:val="8"/>
        <w:tabs>
          <w:tab w:val="left" w:pos="7954"/>
        </w:tabs>
        <w:spacing w:before="219"/>
        <w:ind w:left="541"/>
        <w:rPr>
          <w:color w:val="auto"/>
          <w:highlight w:val="none"/>
          <w:lang w:eastAsia="zh-CN"/>
        </w:rPr>
      </w:pPr>
      <w:r>
        <w:rPr>
          <w:color w:val="auto"/>
          <w:highlight w:val="none"/>
          <w:lang w:eastAsia="zh-CN"/>
        </w:rPr>
        <w:t>四、响应文件提交</w:t>
      </w:r>
      <w:r>
        <w:rPr>
          <w:rFonts w:hint="eastAsia"/>
          <w:color w:val="auto"/>
          <w:highlight w:val="none"/>
          <w:lang w:eastAsia="zh-CN"/>
        </w:rPr>
        <w:tab/>
      </w:r>
    </w:p>
    <w:p w14:paraId="76E35A98">
      <w:pPr>
        <w:pStyle w:val="8"/>
        <w:tabs>
          <w:tab w:val="left" w:pos="2581"/>
          <w:tab w:val="left" w:pos="3061"/>
          <w:tab w:val="left" w:pos="3181"/>
          <w:tab w:val="left" w:pos="3781"/>
          <w:tab w:val="left" w:pos="4381"/>
          <w:tab w:val="left" w:pos="4981"/>
        </w:tabs>
        <w:spacing w:before="160" w:line="362" w:lineRule="auto"/>
        <w:ind w:left="1021" w:right="55"/>
        <w:rPr>
          <w:rFonts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截止时间：</w:t>
      </w:r>
      <w:r>
        <w:rPr>
          <w:rFonts w:ascii="Times New Roman" w:hAnsi="Times New Roman" w:cs="Times New Roman"/>
          <w:color w:val="auto"/>
          <w:highlight w:val="none"/>
          <w:lang w:eastAsia="zh-CN"/>
        </w:rPr>
        <w:t>202</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lang w:eastAsia="zh-CN"/>
        </w:rPr>
        <w:t>年</w:t>
      </w: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lang w:eastAsia="zh-CN"/>
        </w:rPr>
        <w:t>月</w:t>
      </w:r>
      <w:r>
        <w:rPr>
          <w:rFonts w:hint="eastAsia" w:ascii="Times New Roman" w:hAnsi="Times New Roman" w:cs="Times New Roman"/>
          <w:color w:val="auto"/>
          <w:highlight w:val="none"/>
          <w:lang w:val="en-US" w:eastAsia="zh-CN"/>
        </w:rPr>
        <w:t>14</w:t>
      </w:r>
      <w:r>
        <w:rPr>
          <w:rFonts w:ascii="Times New Roman" w:hAnsi="Times New Roman" w:cs="Times New Roman"/>
          <w:color w:val="auto"/>
          <w:highlight w:val="none"/>
          <w:lang w:eastAsia="zh-CN"/>
        </w:rPr>
        <w:t>日</w:t>
      </w:r>
      <w:r>
        <w:rPr>
          <w:rFonts w:hint="eastAsia" w:ascii="Times New Roman" w:hAnsi="Times New Roman" w:cs="Times New Roman"/>
          <w:color w:val="auto"/>
          <w:highlight w:val="none"/>
          <w:lang w:val="en-US" w:eastAsia="zh-CN"/>
        </w:rPr>
        <w:t>13</w:t>
      </w:r>
      <w:r>
        <w:rPr>
          <w:rFonts w:ascii="Times New Roman" w:hAnsi="Times New Roman" w:cs="Times New Roman"/>
          <w:color w:val="auto"/>
          <w:highlight w:val="none"/>
          <w:lang w:eastAsia="zh-CN"/>
        </w:rPr>
        <w:t>点30分（北京时间）</w:t>
      </w:r>
    </w:p>
    <w:p w14:paraId="36FEA6B5">
      <w:pPr>
        <w:pStyle w:val="8"/>
        <w:tabs>
          <w:tab w:val="left" w:pos="2581"/>
          <w:tab w:val="left" w:pos="3061"/>
          <w:tab w:val="left" w:pos="3181"/>
          <w:tab w:val="left" w:pos="3781"/>
          <w:tab w:val="left" w:pos="4381"/>
          <w:tab w:val="left" w:pos="4981"/>
        </w:tabs>
        <w:spacing w:before="160" w:line="362" w:lineRule="auto"/>
        <w:ind w:left="1021" w:right="55"/>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地点：北京市朝阳区高碑店乡华腾世纪总部公园</w:t>
      </w:r>
      <w:r>
        <w:rPr>
          <w:rFonts w:ascii="Times New Roman" w:hAnsi="Times New Roman" w:cs="Times New Roman"/>
          <w:color w:val="auto"/>
          <w:highlight w:val="none"/>
          <w:lang w:eastAsia="zh-CN"/>
        </w:rPr>
        <w:t>F座11层</w:t>
      </w:r>
      <w:r>
        <w:rPr>
          <w:rFonts w:hint="eastAsia" w:ascii="Times New Roman" w:hAnsi="Times New Roman" w:cs="Times New Roman"/>
          <w:color w:val="auto"/>
          <w:highlight w:val="none"/>
          <w:lang w:val="en-US" w:eastAsia="zh-CN"/>
        </w:rPr>
        <w:t>1109会议室。</w:t>
      </w:r>
    </w:p>
    <w:p w14:paraId="26D91219">
      <w:pPr>
        <w:pStyle w:val="8"/>
        <w:rPr>
          <w:rFonts w:ascii="Times New Roman" w:hAnsi="Times New Roman" w:cs="Times New Roman"/>
          <w:color w:val="auto"/>
          <w:sz w:val="33"/>
          <w:highlight w:val="none"/>
          <w:lang w:eastAsia="zh-CN"/>
        </w:rPr>
      </w:pPr>
    </w:p>
    <w:p w14:paraId="6E7AE254">
      <w:pPr>
        <w:pStyle w:val="8"/>
        <w:ind w:left="541"/>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五、开启</w:t>
      </w:r>
    </w:p>
    <w:p w14:paraId="19105BD6">
      <w:pPr>
        <w:pStyle w:val="8"/>
        <w:tabs>
          <w:tab w:val="left" w:pos="2101"/>
          <w:tab w:val="left" w:pos="2701"/>
          <w:tab w:val="left" w:pos="3061"/>
          <w:tab w:val="left" w:pos="3301"/>
          <w:tab w:val="left" w:pos="3901"/>
          <w:tab w:val="left" w:pos="4501"/>
        </w:tabs>
        <w:spacing w:before="161" w:line="362" w:lineRule="auto"/>
        <w:ind w:left="1021" w:right="5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时间：</w:t>
      </w:r>
      <w:r>
        <w:rPr>
          <w:rFonts w:hint="eastAsia" w:ascii="宋体" w:hAnsi="宋体" w:eastAsia="宋体" w:cs="宋体"/>
          <w:color w:val="auto"/>
          <w:highlight w:val="none"/>
          <w:u w:val="single"/>
          <w:lang w:eastAsia="zh-CN"/>
        </w:rPr>
        <w:t>202</w:t>
      </w:r>
      <w:r>
        <w:rPr>
          <w:rFonts w:hint="eastAsia" w:cs="宋体"/>
          <w:color w:val="auto"/>
          <w:highlight w:val="none"/>
          <w:u w:val="single"/>
          <w:lang w:val="en-US" w:eastAsia="zh-CN"/>
        </w:rPr>
        <w:t>5</w:t>
      </w:r>
      <w:r>
        <w:rPr>
          <w:rFonts w:hint="eastAsia" w:ascii="宋体" w:hAnsi="宋体" w:eastAsia="宋体" w:cs="宋体"/>
          <w:color w:val="auto"/>
          <w:highlight w:val="none"/>
          <w:lang w:eastAsia="zh-CN"/>
        </w:rPr>
        <w:t>年</w:t>
      </w:r>
      <w:r>
        <w:rPr>
          <w:rFonts w:hint="eastAsia" w:cs="宋体"/>
          <w:color w:val="auto"/>
          <w:highlight w:val="none"/>
          <w:u w:val="single"/>
          <w:lang w:val="en-US" w:eastAsia="zh-CN"/>
        </w:rPr>
        <w:t>4</w:t>
      </w:r>
      <w:r>
        <w:rPr>
          <w:rFonts w:hint="eastAsia" w:ascii="宋体" w:hAnsi="宋体" w:eastAsia="宋体" w:cs="宋体"/>
          <w:color w:val="auto"/>
          <w:highlight w:val="none"/>
          <w:lang w:eastAsia="zh-CN"/>
        </w:rPr>
        <w:t>月</w:t>
      </w:r>
      <w:r>
        <w:rPr>
          <w:rFonts w:hint="eastAsia" w:cs="宋体"/>
          <w:color w:val="auto"/>
          <w:highlight w:val="none"/>
          <w:u w:val="single"/>
          <w:lang w:val="en-US" w:eastAsia="zh-CN"/>
        </w:rPr>
        <w:t>14</w:t>
      </w:r>
      <w:r>
        <w:rPr>
          <w:rFonts w:hint="eastAsia" w:ascii="宋体" w:hAnsi="宋体" w:eastAsia="宋体" w:cs="宋体"/>
          <w:color w:val="auto"/>
          <w:highlight w:val="none"/>
          <w:lang w:eastAsia="zh-CN"/>
        </w:rPr>
        <w:t>日</w:t>
      </w:r>
      <w:r>
        <w:rPr>
          <w:rFonts w:hint="eastAsia" w:cs="宋体"/>
          <w:color w:val="auto"/>
          <w:highlight w:val="none"/>
          <w:u w:val="single"/>
          <w:lang w:val="en-US" w:eastAsia="zh-CN"/>
        </w:rPr>
        <w:t>13</w:t>
      </w:r>
      <w:r>
        <w:rPr>
          <w:rFonts w:hint="eastAsia" w:ascii="宋体" w:hAnsi="宋体" w:eastAsia="宋体" w:cs="宋体"/>
          <w:color w:val="auto"/>
          <w:highlight w:val="none"/>
          <w:lang w:eastAsia="zh-CN"/>
        </w:rPr>
        <w:t>时</w:t>
      </w:r>
      <w:r>
        <w:rPr>
          <w:rFonts w:hint="eastAsia" w:cs="宋体"/>
          <w:color w:val="auto"/>
          <w:highlight w:val="none"/>
          <w:u w:val="single"/>
          <w:lang w:val="en-US" w:eastAsia="zh-CN"/>
        </w:rPr>
        <w:t>30</w:t>
      </w:r>
      <w:r>
        <w:rPr>
          <w:rFonts w:hint="eastAsia" w:ascii="宋体" w:hAnsi="宋体" w:eastAsia="宋体" w:cs="宋体"/>
          <w:color w:val="auto"/>
          <w:highlight w:val="none"/>
          <w:lang w:eastAsia="zh-CN"/>
        </w:rPr>
        <w:t>分（北京时间）。</w:t>
      </w:r>
    </w:p>
    <w:p w14:paraId="039CF462">
      <w:pPr>
        <w:pStyle w:val="8"/>
        <w:tabs>
          <w:tab w:val="left" w:pos="2101"/>
          <w:tab w:val="left" w:pos="2701"/>
          <w:tab w:val="left" w:pos="3061"/>
          <w:tab w:val="left" w:pos="3301"/>
          <w:tab w:val="left" w:pos="3901"/>
          <w:tab w:val="left" w:pos="4501"/>
        </w:tabs>
        <w:spacing w:before="161" w:line="362" w:lineRule="auto"/>
        <w:ind w:left="1021" w:right="55"/>
        <w:rPr>
          <w:color w:val="auto"/>
          <w:highlight w:val="none"/>
          <w:lang w:eastAsia="zh-CN"/>
        </w:rPr>
      </w:pPr>
      <w:r>
        <w:rPr>
          <w:color w:val="auto"/>
          <w:highlight w:val="none"/>
          <w:lang w:eastAsia="zh-CN"/>
        </w:rPr>
        <w:t>地点：</w:t>
      </w:r>
      <w:r>
        <w:rPr>
          <w:rFonts w:asciiTheme="minorEastAsia" w:hAnsiTheme="minorEastAsia" w:eastAsiaTheme="minorEastAsia"/>
          <w:color w:val="auto"/>
          <w:highlight w:val="none"/>
          <w:lang w:eastAsia="zh-CN" w:bidi="ar"/>
        </w:rPr>
        <w:t>北京市朝阳区华腾世纪总部公园F座11层</w:t>
      </w:r>
      <w:r>
        <w:rPr>
          <w:rFonts w:hint="eastAsia" w:asciiTheme="minorEastAsia" w:hAnsiTheme="minorEastAsia" w:eastAsiaTheme="minorEastAsia"/>
          <w:color w:val="auto"/>
          <w:highlight w:val="none"/>
          <w:lang w:val="en-US" w:eastAsia="zh-CN" w:bidi="ar"/>
        </w:rPr>
        <w:t>1109会议室</w:t>
      </w:r>
      <w:r>
        <w:rPr>
          <w:color w:val="auto"/>
          <w:highlight w:val="none"/>
          <w:lang w:eastAsia="zh-CN"/>
        </w:rPr>
        <w:t>。</w:t>
      </w:r>
    </w:p>
    <w:p w14:paraId="7248FE98">
      <w:pPr>
        <w:pStyle w:val="8"/>
        <w:ind w:left="541"/>
        <w:rPr>
          <w:color w:val="auto"/>
          <w:highlight w:val="none"/>
          <w:lang w:eastAsia="zh-CN"/>
        </w:rPr>
      </w:pPr>
    </w:p>
    <w:p w14:paraId="7B1F4641">
      <w:pPr>
        <w:pStyle w:val="8"/>
        <w:ind w:left="541"/>
        <w:rPr>
          <w:color w:val="auto"/>
          <w:highlight w:val="none"/>
          <w:lang w:eastAsia="zh-CN"/>
        </w:rPr>
      </w:pPr>
      <w:r>
        <w:rPr>
          <w:color w:val="auto"/>
          <w:highlight w:val="none"/>
          <w:lang w:eastAsia="zh-CN"/>
        </w:rPr>
        <w:t>六、公告期限</w:t>
      </w:r>
    </w:p>
    <w:p w14:paraId="5704B8F4">
      <w:pPr>
        <w:pStyle w:val="8"/>
        <w:spacing w:before="161"/>
        <w:ind w:left="1021"/>
        <w:rPr>
          <w:color w:val="auto"/>
          <w:highlight w:val="none"/>
          <w:lang w:eastAsia="zh-CN"/>
        </w:rPr>
      </w:pPr>
      <w:r>
        <w:rPr>
          <w:color w:val="auto"/>
          <w:spacing w:val="-6"/>
          <w:highlight w:val="none"/>
          <w:lang w:eastAsia="zh-CN"/>
        </w:rPr>
        <w:t xml:space="preserve">自本公告发布之日起 </w:t>
      </w:r>
      <w:r>
        <w:rPr>
          <w:rFonts w:ascii="Arial" w:eastAsia="Arial"/>
          <w:color w:val="auto"/>
          <w:highlight w:val="none"/>
          <w:lang w:eastAsia="zh-CN"/>
        </w:rPr>
        <w:t>3</w:t>
      </w:r>
      <w:r>
        <w:rPr>
          <w:rFonts w:ascii="Arial" w:eastAsia="Arial"/>
          <w:color w:val="auto"/>
          <w:spacing w:val="1"/>
          <w:highlight w:val="none"/>
          <w:lang w:eastAsia="zh-CN"/>
        </w:rPr>
        <w:t xml:space="preserve"> </w:t>
      </w:r>
      <w:r>
        <w:rPr>
          <w:color w:val="auto"/>
          <w:highlight w:val="none"/>
          <w:lang w:eastAsia="zh-CN"/>
        </w:rPr>
        <w:t>个工作日。</w:t>
      </w:r>
    </w:p>
    <w:p w14:paraId="7CE66730">
      <w:pPr>
        <w:pStyle w:val="8"/>
        <w:spacing w:before="219"/>
        <w:ind w:left="541"/>
        <w:rPr>
          <w:color w:val="auto"/>
          <w:highlight w:val="none"/>
          <w:lang w:eastAsia="zh-CN"/>
        </w:rPr>
      </w:pPr>
    </w:p>
    <w:p w14:paraId="61C075FE">
      <w:pPr>
        <w:pStyle w:val="8"/>
        <w:spacing w:before="219"/>
        <w:ind w:left="541"/>
        <w:rPr>
          <w:color w:val="auto"/>
          <w:highlight w:val="none"/>
          <w:lang w:eastAsia="zh-CN"/>
        </w:rPr>
      </w:pPr>
      <w:r>
        <w:rPr>
          <w:color w:val="auto"/>
          <w:highlight w:val="none"/>
          <w:lang w:eastAsia="zh-CN"/>
        </w:rPr>
        <w:t>七、其他补充事宜</w:t>
      </w:r>
    </w:p>
    <w:p w14:paraId="09288C4A">
      <w:pPr>
        <w:tabs>
          <w:tab w:val="left" w:pos="1251"/>
        </w:tabs>
        <w:spacing w:before="158" w:line="365" w:lineRule="auto"/>
        <w:ind w:right="-164" w:firstLine="504" w:firstLineChars="200"/>
        <w:jc w:val="both"/>
        <w:rPr>
          <w:color w:val="auto"/>
          <w:spacing w:val="6"/>
          <w:sz w:val="24"/>
          <w:highlight w:val="none"/>
          <w:lang w:eastAsia="zh-CN"/>
        </w:rPr>
      </w:pPr>
      <w:r>
        <w:rPr>
          <w:color w:val="auto"/>
          <w:spacing w:val="6"/>
          <w:sz w:val="24"/>
          <w:highlight w:val="none"/>
          <w:lang w:eastAsia="zh-CN"/>
        </w:rPr>
        <w:t>1.本项目需要落实的政府采购政策：《中华人民共和国政府采购法》、《中华人民共和国政府采购法实施条例》、《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号）、《关于印发环境标志</w:t>
      </w:r>
      <w:r>
        <w:rPr>
          <w:rFonts w:hint="eastAsia"/>
          <w:color w:val="auto"/>
          <w:spacing w:val="6"/>
          <w:sz w:val="24"/>
          <w:highlight w:val="none"/>
          <w:lang w:eastAsia="zh-CN"/>
        </w:rPr>
        <w:t>产品政府采购品目清单的通知》（财库</w:t>
      </w:r>
      <w:r>
        <w:rPr>
          <w:color w:val="auto"/>
          <w:spacing w:val="6"/>
          <w:sz w:val="24"/>
          <w:highlight w:val="none"/>
          <w:lang w:eastAsia="zh-CN"/>
        </w:rPr>
        <w:t xml:space="preserve">[2019]18号）、《财政部 发展改革委关于印发节能产品政府采购品目清单的通知》（财库[2019]19号）、《政府采购促进中小企业发展管理办法》（财库[2020]46号）及其它相关法律法规。 </w:t>
      </w:r>
    </w:p>
    <w:p w14:paraId="3D6A51C6">
      <w:pPr>
        <w:tabs>
          <w:tab w:val="left" w:pos="1251"/>
        </w:tabs>
        <w:spacing w:before="158" w:line="365" w:lineRule="auto"/>
        <w:ind w:right="-164" w:firstLine="504" w:firstLineChars="200"/>
        <w:jc w:val="both"/>
        <w:rPr>
          <w:color w:val="auto"/>
          <w:spacing w:val="6"/>
          <w:sz w:val="24"/>
          <w:highlight w:val="none"/>
          <w:lang w:eastAsia="zh-CN"/>
        </w:rPr>
      </w:pPr>
      <w:r>
        <w:rPr>
          <w:rFonts w:hint="eastAsia"/>
          <w:color w:val="auto"/>
          <w:spacing w:val="6"/>
          <w:sz w:val="24"/>
          <w:highlight w:val="none"/>
          <w:lang w:val="en-US" w:eastAsia="zh-CN"/>
        </w:rPr>
        <w:t>2</w:t>
      </w:r>
      <w:r>
        <w:rPr>
          <w:rFonts w:hint="eastAsia"/>
          <w:color w:val="auto"/>
          <w:spacing w:val="6"/>
          <w:sz w:val="24"/>
          <w:highlight w:val="none"/>
          <w:lang w:eastAsia="zh-CN"/>
        </w:rPr>
        <w:t>．</w:t>
      </w:r>
      <w:r>
        <w:rPr>
          <w:color w:val="auto"/>
          <w:spacing w:val="6"/>
          <w:sz w:val="24"/>
          <w:highlight w:val="none"/>
          <w:lang w:eastAsia="zh-CN"/>
        </w:rPr>
        <w:t>本项目采用线上线下相结合的采购方式，请供应商认真学习北京市政府采购电子交易平台发布的相关操作手册，办理CA认证证书、进行北京市政府采购电子交易平台注册绑定。</w:t>
      </w:r>
    </w:p>
    <w:p w14:paraId="18E5A220">
      <w:pPr>
        <w:tabs>
          <w:tab w:val="left" w:pos="1251"/>
        </w:tabs>
        <w:spacing w:before="158" w:line="365" w:lineRule="auto"/>
        <w:ind w:right="-164" w:firstLine="504" w:firstLineChars="200"/>
        <w:jc w:val="both"/>
        <w:rPr>
          <w:color w:val="auto"/>
          <w:spacing w:val="6"/>
          <w:sz w:val="24"/>
          <w:highlight w:val="none"/>
          <w:lang w:eastAsia="zh-CN"/>
        </w:rPr>
      </w:pPr>
      <w:r>
        <w:rPr>
          <w:color w:val="auto"/>
          <w:spacing w:val="6"/>
          <w:sz w:val="24"/>
          <w:highlight w:val="none"/>
          <w:lang w:eastAsia="zh-CN"/>
        </w:rPr>
        <w:t>CA认证证书服务热线 010-58511086</w:t>
      </w:r>
    </w:p>
    <w:p w14:paraId="777C407D">
      <w:pPr>
        <w:pStyle w:val="32"/>
        <w:tabs>
          <w:tab w:val="left" w:pos="1251"/>
        </w:tabs>
        <w:spacing w:before="158" w:line="365" w:lineRule="auto"/>
        <w:ind w:left="0" w:right="-164" w:firstLine="504" w:firstLineChars="200"/>
        <w:jc w:val="both"/>
        <w:rPr>
          <w:color w:val="auto"/>
          <w:spacing w:val="6"/>
          <w:sz w:val="24"/>
          <w:highlight w:val="none"/>
          <w:lang w:eastAsia="zh-CN"/>
        </w:rPr>
      </w:pPr>
      <w:r>
        <w:rPr>
          <w:rFonts w:hint="eastAsia"/>
          <w:color w:val="auto"/>
          <w:spacing w:val="6"/>
          <w:sz w:val="24"/>
          <w:highlight w:val="none"/>
          <w:lang w:eastAsia="zh-CN"/>
        </w:rPr>
        <w:t>技术支持服务热线</w:t>
      </w:r>
      <w:r>
        <w:rPr>
          <w:color w:val="auto"/>
          <w:spacing w:val="6"/>
          <w:sz w:val="24"/>
          <w:highlight w:val="none"/>
          <w:lang w:eastAsia="zh-CN"/>
        </w:rPr>
        <w:t xml:space="preserve">    010-86483801</w:t>
      </w:r>
    </w:p>
    <w:p w14:paraId="4EF7E3DB">
      <w:pPr>
        <w:pStyle w:val="32"/>
        <w:tabs>
          <w:tab w:val="left" w:pos="1251"/>
        </w:tabs>
        <w:spacing w:before="158" w:line="365" w:lineRule="auto"/>
        <w:ind w:left="425" w:right="-164" w:firstLine="0"/>
        <w:jc w:val="both"/>
        <w:rPr>
          <w:color w:val="auto"/>
          <w:spacing w:val="6"/>
          <w:sz w:val="24"/>
          <w:highlight w:val="none"/>
          <w:lang w:eastAsia="zh-CN"/>
        </w:rPr>
      </w:pPr>
      <w:r>
        <w:rPr>
          <w:rFonts w:hint="eastAsia"/>
          <w:color w:val="auto"/>
          <w:spacing w:val="6"/>
          <w:sz w:val="24"/>
          <w:highlight w:val="none"/>
          <w:lang w:val="en-US" w:eastAsia="zh-CN"/>
        </w:rPr>
        <w:t>2</w:t>
      </w:r>
      <w:r>
        <w:rPr>
          <w:color w:val="auto"/>
          <w:spacing w:val="6"/>
          <w:sz w:val="24"/>
          <w:highlight w:val="none"/>
          <w:lang w:eastAsia="zh-CN"/>
        </w:rPr>
        <w:t>.1办理CA认证证书</w:t>
      </w:r>
    </w:p>
    <w:p w14:paraId="013FDBEE">
      <w:pPr>
        <w:pStyle w:val="32"/>
        <w:tabs>
          <w:tab w:val="left" w:pos="1251"/>
        </w:tabs>
        <w:spacing w:before="158" w:line="365" w:lineRule="auto"/>
        <w:ind w:left="425" w:right="-164" w:firstLine="0"/>
        <w:jc w:val="both"/>
        <w:rPr>
          <w:color w:val="auto"/>
          <w:spacing w:val="6"/>
          <w:sz w:val="24"/>
          <w:highlight w:val="none"/>
          <w:lang w:eastAsia="zh-CN"/>
        </w:rPr>
      </w:pPr>
      <w:r>
        <w:rPr>
          <w:rFonts w:hint="eastAsia"/>
          <w:color w:val="auto"/>
          <w:spacing w:val="6"/>
          <w:sz w:val="24"/>
          <w:highlight w:val="none"/>
          <w:lang w:eastAsia="zh-CN"/>
        </w:rPr>
        <w:t>供应商登录北京市政府采购电子交易平台查阅</w:t>
      </w:r>
      <w:r>
        <w:rPr>
          <w:color w:val="auto"/>
          <w:spacing w:val="6"/>
          <w:sz w:val="24"/>
          <w:highlight w:val="none"/>
          <w:lang w:eastAsia="zh-CN"/>
        </w:rPr>
        <w:t xml:space="preserve"> “用户指南”—“操作指南”—“市场主体CA办理操作流程指引”，按照程序要求办理。</w:t>
      </w:r>
    </w:p>
    <w:p w14:paraId="5FC82C15">
      <w:pPr>
        <w:pStyle w:val="32"/>
        <w:tabs>
          <w:tab w:val="left" w:pos="1251"/>
        </w:tabs>
        <w:spacing w:before="158" w:line="365" w:lineRule="auto"/>
        <w:ind w:left="425" w:right="-164" w:firstLine="0"/>
        <w:jc w:val="both"/>
        <w:rPr>
          <w:color w:val="auto"/>
          <w:spacing w:val="6"/>
          <w:sz w:val="24"/>
          <w:highlight w:val="none"/>
          <w:lang w:eastAsia="zh-CN"/>
        </w:rPr>
      </w:pPr>
      <w:r>
        <w:rPr>
          <w:rFonts w:hint="eastAsia"/>
          <w:color w:val="auto"/>
          <w:spacing w:val="6"/>
          <w:sz w:val="24"/>
          <w:highlight w:val="none"/>
          <w:lang w:val="en-US" w:eastAsia="zh-CN"/>
        </w:rPr>
        <w:t>2</w:t>
      </w:r>
      <w:r>
        <w:rPr>
          <w:color w:val="auto"/>
          <w:spacing w:val="6"/>
          <w:sz w:val="24"/>
          <w:highlight w:val="none"/>
          <w:lang w:eastAsia="zh-CN"/>
        </w:rPr>
        <w:t>.2注册</w:t>
      </w:r>
    </w:p>
    <w:p w14:paraId="6627A1E6">
      <w:pPr>
        <w:pStyle w:val="32"/>
        <w:tabs>
          <w:tab w:val="left" w:pos="1251"/>
        </w:tabs>
        <w:spacing w:before="158" w:line="365" w:lineRule="auto"/>
        <w:ind w:left="425" w:right="-164" w:firstLine="0"/>
        <w:jc w:val="both"/>
        <w:rPr>
          <w:color w:val="auto"/>
          <w:spacing w:val="6"/>
          <w:sz w:val="24"/>
          <w:highlight w:val="none"/>
          <w:lang w:eastAsia="zh-CN"/>
        </w:rPr>
      </w:pPr>
      <w:r>
        <w:rPr>
          <w:rFonts w:hint="eastAsia"/>
          <w:color w:val="auto"/>
          <w:spacing w:val="6"/>
          <w:sz w:val="24"/>
          <w:highlight w:val="none"/>
          <w:lang w:eastAsia="zh-CN"/>
        </w:rPr>
        <w:t>供应商登录北京市政府采购电子交易平台“用户指南”—“操作指南”—“市场主体注册入库操作流程指引”进行自助注册绑定。</w:t>
      </w:r>
    </w:p>
    <w:p w14:paraId="1D52921E">
      <w:pPr>
        <w:pStyle w:val="32"/>
        <w:tabs>
          <w:tab w:val="left" w:pos="1251"/>
        </w:tabs>
        <w:spacing w:before="158" w:line="365" w:lineRule="auto"/>
        <w:ind w:left="425" w:right="-164" w:firstLine="0"/>
        <w:jc w:val="both"/>
        <w:rPr>
          <w:color w:val="auto"/>
          <w:spacing w:val="6"/>
          <w:sz w:val="24"/>
          <w:highlight w:val="none"/>
          <w:lang w:eastAsia="zh-CN"/>
        </w:rPr>
      </w:pPr>
      <w:r>
        <w:rPr>
          <w:rFonts w:hint="eastAsia"/>
          <w:color w:val="auto"/>
          <w:spacing w:val="6"/>
          <w:sz w:val="24"/>
          <w:highlight w:val="none"/>
          <w:lang w:val="en-US" w:eastAsia="zh-CN"/>
        </w:rPr>
        <w:t>2</w:t>
      </w:r>
      <w:r>
        <w:rPr>
          <w:color w:val="auto"/>
          <w:spacing w:val="6"/>
          <w:sz w:val="24"/>
          <w:highlight w:val="none"/>
          <w:lang w:eastAsia="zh-CN"/>
        </w:rPr>
        <w:t>.3驱动、客户端下载</w:t>
      </w:r>
    </w:p>
    <w:p w14:paraId="6B71C819">
      <w:pPr>
        <w:pStyle w:val="32"/>
        <w:tabs>
          <w:tab w:val="left" w:pos="1251"/>
        </w:tabs>
        <w:spacing w:before="158" w:line="365" w:lineRule="auto"/>
        <w:ind w:left="425" w:right="-164" w:firstLine="0"/>
        <w:jc w:val="both"/>
        <w:rPr>
          <w:color w:val="auto"/>
          <w:spacing w:val="6"/>
          <w:sz w:val="24"/>
          <w:highlight w:val="none"/>
          <w:lang w:eastAsia="zh-CN"/>
        </w:rPr>
      </w:pPr>
      <w:r>
        <w:rPr>
          <w:rFonts w:hint="eastAsia"/>
          <w:color w:val="auto"/>
          <w:spacing w:val="6"/>
          <w:sz w:val="24"/>
          <w:highlight w:val="none"/>
          <w:lang w:eastAsia="zh-CN"/>
        </w:rPr>
        <w:t>供应商登录北京市政府采购电子交易平台“用户指南”—“工具下载”—“招标采购系统文件驱动安装包”下载相关驱动。</w:t>
      </w:r>
    </w:p>
    <w:p w14:paraId="57FD266F">
      <w:pPr>
        <w:tabs>
          <w:tab w:val="left" w:pos="1251"/>
        </w:tabs>
        <w:spacing w:before="158" w:line="365" w:lineRule="auto"/>
        <w:ind w:right="-164" w:firstLine="504" w:firstLineChars="200"/>
        <w:jc w:val="both"/>
        <w:rPr>
          <w:color w:val="auto"/>
          <w:spacing w:val="6"/>
          <w:sz w:val="24"/>
          <w:highlight w:val="none"/>
          <w:lang w:eastAsia="zh-CN"/>
        </w:rPr>
      </w:pPr>
      <w:r>
        <w:rPr>
          <w:rFonts w:hint="eastAsia"/>
          <w:color w:val="auto"/>
          <w:spacing w:val="6"/>
          <w:sz w:val="24"/>
          <w:highlight w:val="none"/>
          <w:lang w:eastAsia="zh-CN"/>
        </w:rPr>
        <w:t>供应商登录北京市政府采购电子交易平台“用户指南”—“工具下载”—“投标文件编制工具”下载相关客户端。</w:t>
      </w:r>
    </w:p>
    <w:p w14:paraId="5FEBA008">
      <w:pPr>
        <w:pStyle w:val="32"/>
        <w:tabs>
          <w:tab w:val="left" w:pos="1251"/>
        </w:tabs>
        <w:spacing w:before="158" w:line="365" w:lineRule="auto"/>
        <w:ind w:left="425" w:right="-164" w:firstLine="0"/>
        <w:jc w:val="both"/>
        <w:rPr>
          <w:color w:val="auto"/>
          <w:spacing w:val="6"/>
          <w:sz w:val="24"/>
          <w:highlight w:val="none"/>
          <w:lang w:eastAsia="zh-CN"/>
        </w:rPr>
      </w:pPr>
      <w:r>
        <w:rPr>
          <w:rFonts w:hint="eastAsia"/>
          <w:color w:val="auto"/>
          <w:spacing w:val="6"/>
          <w:sz w:val="24"/>
          <w:highlight w:val="none"/>
          <w:lang w:val="en-US" w:eastAsia="zh-CN"/>
        </w:rPr>
        <w:t>2</w:t>
      </w:r>
      <w:r>
        <w:rPr>
          <w:color w:val="auto"/>
          <w:spacing w:val="6"/>
          <w:sz w:val="24"/>
          <w:highlight w:val="none"/>
          <w:lang w:eastAsia="zh-CN"/>
        </w:rPr>
        <w:t>.4 获取电子竞争性磋商文件</w:t>
      </w:r>
    </w:p>
    <w:p w14:paraId="0D6F9C36">
      <w:pPr>
        <w:tabs>
          <w:tab w:val="left" w:pos="1251"/>
        </w:tabs>
        <w:spacing w:before="158" w:line="365" w:lineRule="auto"/>
        <w:ind w:right="-164" w:firstLine="504" w:firstLineChars="200"/>
        <w:jc w:val="both"/>
        <w:rPr>
          <w:color w:val="auto"/>
          <w:sz w:val="32"/>
          <w:highlight w:val="none"/>
          <w:lang w:eastAsia="zh-CN"/>
        </w:rPr>
      </w:pPr>
      <w:r>
        <w:rPr>
          <w:rFonts w:hint="eastAsia"/>
          <w:color w:val="auto"/>
          <w:spacing w:val="6"/>
          <w:sz w:val="24"/>
          <w:highlight w:val="none"/>
          <w:lang w:eastAsia="zh-CN"/>
        </w:rPr>
        <w:t>供应商持</w:t>
      </w:r>
      <w:r>
        <w:rPr>
          <w:color w:val="auto"/>
          <w:spacing w:val="6"/>
          <w:sz w:val="24"/>
          <w:highlight w:val="none"/>
          <w:lang w:eastAsia="zh-CN"/>
        </w:rPr>
        <w:t>CA数字认证证书登录北京市政府采购电子交易平台获取电子竞争性磋商文件。未在规定期限内通过北京市政府采购电子交易平台获取竞争性磋商文件的投标无效。</w:t>
      </w:r>
    </w:p>
    <w:p w14:paraId="321C3F66">
      <w:pPr>
        <w:pStyle w:val="8"/>
        <w:ind w:left="541"/>
        <w:rPr>
          <w:color w:val="auto"/>
          <w:highlight w:val="none"/>
          <w:lang w:eastAsia="zh-CN"/>
        </w:rPr>
      </w:pPr>
      <w:r>
        <w:rPr>
          <w:color w:val="auto"/>
          <w:highlight w:val="none"/>
          <w:lang w:eastAsia="zh-CN"/>
        </w:rPr>
        <w:t>八、对本次采购提出询问，请按以下方式联系。</w:t>
      </w:r>
    </w:p>
    <w:p w14:paraId="14495ACC">
      <w:pPr>
        <w:widowControl/>
        <w:spacing w:line="360" w:lineRule="auto"/>
        <w:ind w:firstLine="723" w:firstLineChars="300"/>
        <w:rPr>
          <w:rFonts w:asciiTheme="minorEastAsia" w:hAnsiTheme="minorEastAsia" w:eastAsiaTheme="minorEastAsia"/>
          <w:b/>
          <w:color w:val="auto"/>
          <w:sz w:val="24"/>
          <w:highlight w:val="none"/>
          <w:lang w:eastAsia="zh-CN"/>
        </w:rPr>
      </w:pPr>
      <w:r>
        <w:rPr>
          <w:rFonts w:asciiTheme="minorEastAsia" w:hAnsiTheme="minorEastAsia" w:eastAsiaTheme="minorEastAsia"/>
          <w:b/>
          <w:color w:val="auto"/>
          <w:sz w:val="24"/>
          <w:highlight w:val="none"/>
          <w:lang w:eastAsia="zh-CN"/>
        </w:rPr>
        <w:t>1.采购人信息</w:t>
      </w:r>
    </w:p>
    <w:p w14:paraId="5FC666D3">
      <w:pPr>
        <w:spacing w:line="360" w:lineRule="auto"/>
        <w:ind w:left="1116" w:leftChars="371" w:hanging="300" w:hangingChars="125"/>
        <w:rPr>
          <w:rFonts w:asciiTheme="minorEastAsia" w:hAnsiTheme="minorEastAsia" w:eastAsiaTheme="minorEastAsia"/>
          <w:color w:val="auto"/>
          <w:sz w:val="24"/>
          <w:highlight w:val="none"/>
          <w:u w:val="none"/>
          <w:lang w:eastAsia="zh-CN"/>
        </w:rPr>
      </w:pPr>
      <w:bookmarkStart w:id="2" w:name="_Toc28359086"/>
      <w:bookmarkStart w:id="3" w:name="_Toc28359009"/>
      <w:r>
        <w:rPr>
          <w:rFonts w:asciiTheme="minorEastAsia" w:hAnsiTheme="minorEastAsia" w:eastAsiaTheme="minorEastAsia"/>
          <w:color w:val="auto"/>
          <w:sz w:val="24"/>
          <w:highlight w:val="none"/>
          <w:lang w:eastAsia="zh-CN"/>
        </w:rPr>
        <w:t>名    称：</w:t>
      </w:r>
      <w:r>
        <w:rPr>
          <w:rFonts w:hint="eastAsia" w:asciiTheme="minorEastAsia" w:hAnsiTheme="minorEastAsia" w:eastAsiaTheme="minorEastAsia"/>
          <w:color w:val="auto"/>
          <w:sz w:val="24"/>
          <w:highlight w:val="none"/>
          <w:u w:val="none"/>
          <w:lang w:eastAsia="zh-CN"/>
        </w:rPr>
        <w:t>北京市延庆区中小学卫生保健站</w:t>
      </w:r>
    </w:p>
    <w:p w14:paraId="52CC219E">
      <w:pPr>
        <w:spacing w:line="360" w:lineRule="auto"/>
        <w:ind w:left="1116" w:leftChars="371" w:hanging="300" w:hangingChars="125"/>
        <w:rPr>
          <w:rFonts w:asciiTheme="minorEastAsia" w:hAnsiTheme="minorEastAsia" w:eastAsiaTheme="minorEastAsia"/>
          <w:color w:val="auto"/>
          <w:sz w:val="24"/>
          <w:highlight w:val="none"/>
          <w:u w:val="none"/>
          <w:lang w:eastAsia="zh-CN"/>
        </w:rPr>
      </w:pPr>
      <w:r>
        <w:rPr>
          <w:rFonts w:asciiTheme="minorEastAsia" w:hAnsiTheme="minorEastAsia" w:eastAsiaTheme="minorEastAsia"/>
          <w:color w:val="auto"/>
          <w:sz w:val="24"/>
          <w:highlight w:val="none"/>
          <w:u w:val="none"/>
          <w:lang w:eastAsia="zh-CN"/>
        </w:rPr>
        <w:t>地    址：</w:t>
      </w:r>
      <w:r>
        <w:rPr>
          <w:rFonts w:hint="eastAsia" w:asciiTheme="minorEastAsia" w:hAnsiTheme="minorEastAsia" w:eastAsiaTheme="minorEastAsia"/>
          <w:color w:val="auto"/>
          <w:sz w:val="24"/>
          <w:highlight w:val="none"/>
          <w:u w:val="none"/>
          <w:lang w:eastAsia="zh-CN"/>
        </w:rPr>
        <w:t xml:space="preserve">北京市延庆区延庆镇功德巷10号 </w:t>
      </w:r>
    </w:p>
    <w:p w14:paraId="3F69C1EB">
      <w:pPr>
        <w:spacing w:line="360" w:lineRule="auto"/>
        <w:ind w:left="1116" w:leftChars="371" w:hanging="300" w:hangingChars="125"/>
        <w:rPr>
          <w:rFonts w:hint="eastAsia" w:asciiTheme="minorEastAsia" w:hAnsiTheme="minorEastAsia" w:eastAsiaTheme="minorEastAsia"/>
          <w:color w:val="auto"/>
          <w:sz w:val="24"/>
          <w:highlight w:val="none"/>
          <w:u w:val="none"/>
          <w:lang w:eastAsia="zh-CN"/>
        </w:rPr>
      </w:pPr>
      <w:bookmarkStart w:id="190" w:name="_GoBack"/>
      <w:r>
        <w:rPr>
          <w:rFonts w:hint="eastAsia" w:asciiTheme="minorEastAsia" w:hAnsiTheme="minorEastAsia" w:eastAsiaTheme="minorEastAsia"/>
          <w:color w:val="auto"/>
          <w:sz w:val="24"/>
          <w:highlight w:val="none"/>
          <w:u w:val="none"/>
          <w:lang w:eastAsia="zh-CN"/>
        </w:rPr>
        <w:t>联 系 人：</w:t>
      </w:r>
      <w:r>
        <w:rPr>
          <w:rFonts w:hint="eastAsia" w:asciiTheme="minorEastAsia" w:hAnsiTheme="minorEastAsia" w:eastAsiaTheme="minorEastAsia"/>
          <w:color w:val="auto"/>
          <w:sz w:val="24"/>
          <w:highlight w:val="none"/>
          <w:u w:val="none"/>
          <w:lang w:val="en-US" w:eastAsia="zh-CN"/>
        </w:rPr>
        <w:t xml:space="preserve">李华 </w:t>
      </w:r>
    </w:p>
    <w:p w14:paraId="7F08E6A5">
      <w:pPr>
        <w:spacing w:line="360" w:lineRule="auto"/>
        <w:ind w:left="1116" w:leftChars="371" w:hanging="300" w:hangingChars="125"/>
        <w:rPr>
          <w:rFonts w:hint="default" w:asciiTheme="minorEastAsia" w:hAnsiTheme="minorEastAsia" w:eastAsiaTheme="minorEastAsia"/>
          <w:color w:val="auto"/>
          <w:sz w:val="24"/>
          <w:highlight w:val="none"/>
          <w:u w:val="none"/>
          <w:lang w:eastAsia="zh-CN"/>
        </w:rPr>
      </w:pPr>
      <w:r>
        <w:rPr>
          <w:rFonts w:hint="eastAsia" w:asciiTheme="minorEastAsia" w:hAnsiTheme="minorEastAsia" w:eastAsiaTheme="minorEastAsia"/>
          <w:color w:val="auto"/>
          <w:sz w:val="24"/>
          <w:highlight w:val="none"/>
          <w:u w:val="none"/>
          <w:lang w:eastAsia="zh-CN"/>
        </w:rPr>
        <w:t>电    话：010-69188296</w:t>
      </w:r>
      <w:bookmarkEnd w:id="190"/>
    </w:p>
    <w:bookmarkEnd w:id="2"/>
    <w:bookmarkEnd w:id="3"/>
    <w:p w14:paraId="378A2DB7">
      <w:pPr>
        <w:spacing w:line="360" w:lineRule="auto"/>
        <w:ind w:left="1115" w:leftChars="371" w:hanging="299" w:hangingChars="124"/>
        <w:rPr>
          <w:rFonts w:hint="eastAsia" w:ascii="宋体" w:hAnsi="宋体" w:eastAsia="宋体" w:cs="宋体"/>
          <w:b/>
          <w:color w:val="auto"/>
          <w:sz w:val="24"/>
          <w:highlight w:val="none"/>
          <w:lang w:eastAsia="zh-CN"/>
        </w:rPr>
      </w:pPr>
      <w:bookmarkStart w:id="4" w:name="_Toc154496859"/>
      <w:r>
        <w:rPr>
          <w:rFonts w:hint="eastAsia" w:ascii="宋体" w:hAnsi="宋体" w:eastAsia="宋体" w:cs="宋体"/>
          <w:b/>
          <w:color w:val="auto"/>
          <w:sz w:val="24"/>
          <w:highlight w:val="none"/>
          <w:lang w:eastAsia="zh-CN"/>
        </w:rPr>
        <w:t>2.采购代理机构信息</w:t>
      </w:r>
    </w:p>
    <w:p w14:paraId="24A5420B">
      <w:pPr>
        <w:spacing w:line="360" w:lineRule="auto"/>
        <w:ind w:left="1113" w:leftChars="371" w:hanging="297" w:hangingChars="124"/>
        <w:rPr>
          <w:rFonts w:hint="eastAsia" w:ascii="宋体" w:hAnsi="宋体" w:eastAsia="宋体" w:cs="宋体"/>
          <w:color w:val="auto"/>
          <w:sz w:val="24"/>
          <w:highlight w:val="none"/>
          <w:u w:val="none"/>
          <w:lang w:eastAsia="zh-CN"/>
        </w:rPr>
      </w:pPr>
      <w:bookmarkStart w:id="5" w:name="_Toc28359010"/>
      <w:bookmarkStart w:id="6" w:name="_Toc28359087"/>
      <w:r>
        <w:rPr>
          <w:rFonts w:hint="eastAsia" w:ascii="宋体" w:hAnsi="宋体" w:eastAsia="宋体" w:cs="宋体"/>
          <w:color w:val="auto"/>
          <w:sz w:val="24"/>
          <w:highlight w:val="none"/>
          <w:u w:val="none"/>
          <w:lang w:eastAsia="zh-CN"/>
        </w:rPr>
        <w:t>名    称：北京北咨招标有限公司</w:t>
      </w:r>
    </w:p>
    <w:p w14:paraId="24484827">
      <w:pPr>
        <w:spacing w:line="360" w:lineRule="auto"/>
        <w:ind w:left="1113" w:leftChars="371" w:hanging="297" w:hangingChars="124"/>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highlight w:val="none"/>
          <w:u w:val="none"/>
          <w:lang w:eastAsia="zh-CN"/>
        </w:rPr>
        <w:t>地    址：</w:t>
      </w:r>
      <w:r>
        <w:rPr>
          <w:rFonts w:hint="eastAsia" w:ascii="宋体" w:hAnsi="宋体" w:eastAsia="宋体" w:cs="宋体"/>
          <w:color w:val="auto"/>
          <w:sz w:val="24"/>
          <w:szCs w:val="24"/>
          <w:highlight w:val="none"/>
          <w:u w:val="none"/>
          <w:lang w:eastAsia="zh-CN"/>
        </w:rPr>
        <w:t>北京市通州区云杉路2号院11号楼2层201室</w:t>
      </w:r>
    </w:p>
    <w:p w14:paraId="65FA28B3">
      <w:pPr>
        <w:spacing w:line="360" w:lineRule="auto"/>
        <w:ind w:left="1113" w:leftChars="371" w:hanging="297" w:hangingChars="124"/>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lang w:eastAsia="zh-CN"/>
        </w:rPr>
        <w:t>联系方式：</w:t>
      </w:r>
      <w:r>
        <w:rPr>
          <w:rFonts w:hint="eastAsia" w:cs="宋体"/>
          <w:color w:val="auto"/>
          <w:sz w:val="24"/>
          <w:highlight w:val="none"/>
          <w:u w:val="none"/>
          <w:lang w:eastAsia="zh-CN"/>
        </w:rPr>
        <w:t>15810695167</w:t>
      </w:r>
    </w:p>
    <w:p w14:paraId="237D3C53">
      <w:pPr>
        <w:spacing w:line="360" w:lineRule="auto"/>
        <w:ind w:left="1115" w:leftChars="371" w:hanging="299" w:hangingChars="124"/>
        <w:rPr>
          <w:rFonts w:hint="eastAsia" w:ascii="宋体" w:hAnsi="宋体" w:eastAsia="宋体" w:cs="宋体"/>
          <w:b/>
          <w:color w:val="auto"/>
          <w:sz w:val="24"/>
          <w:highlight w:val="none"/>
          <w:u w:val="none"/>
          <w:lang w:eastAsia="zh-CN"/>
        </w:rPr>
      </w:pPr>
      <w:r>
        <w:rPr>
          <w:rFonts w:hint="eastAsia" w:ascii="宋体" w:hAnsi="宋体" w:eastAsia="宋体" w:cs="宋体"/>
          <w:b/>
          <w:color w:val="auto"/>
          <w:sz w:val="24"/>
          <w:highlight w:val="none"/>
          <w:u w:val="none"/>
          <w:lang w:eastAsia="zh-CN"/>
        </w:rPr>
        <w:t>3.项目联系方式</w:t>
      </w:r>
      <w:bookmarkEnd w:id="5"/>
      <w:bookmarkEnd w:id="6"/>
    </w:p>
    <w:p w14:paraId="77F8328B">
      <w:pPr>
        <w:pStyle w:val="12"/>
        <w:spacing w:line="360" w:lineRule="auto"/>
        <w:ind w:left="1113" w:leftChars="371" w:hanging="297" w:hangingChars="124"/>
        <w:rPr>
          <w:rFonts w:hint="eastAsia" w:ascii="宋体" w:hAnsi="宋体" w:eastAsia="宋体" w:cs="宋体"/>
          <w:color w:val="auto"/>
          <w:sz w:val="24"/>
          <w:highlight w:val="none"/>
          <w:u w:val="none"/>
          <w:lang w:val="en-US" w:eastAsia="zh-CN" w:bidi="ar"/>
        </w:rPr>
      </w:pPr>
      <w:r>
        <w:rPr>
          <w:rFonts w:hint="eastAsia" w:ascii="宋体" w:hAnsi="宋体" w:eastAsia="宋体" w:cs="宋体"/>
          <w:color w:val="auto"/>
          <w:sz w:val="24"/>
          <w:szCs w:val="24"/>
          <w:highlight w:val="none"/>
          <w:u w:val="none"/>
          <w:lang w:eastAsia="zh-CN"/>
        </w:rPr>
        <w:t>项目联系人：</w:t>
      </w:r>
      <w:r>
        <w:rPr>
          <w:rFonts w:hint="eastAsia" w:hAnsi="宋体" w:cs="宋体"/>
          <w:color w:val="auto"/>
          <w:sz w:val="24"/>
          <w:highlight w:val="none"/>
          <w:u w:val="none"/>
          <w:lang w:val="en-US" w:eastAsia="zh-CN"/>
        </w:rPr>
        <w:t>王奇</w:t>
      </w:r>
    </w:p>
    <w:p w14:paraId="4CC179BF">
      <w:pPr>
        <w:pStyle w:val="12"/>
        <w:spacing w:line="360" w:lineRule="auto"/>
        <w:ind w:left="1113" w:leftChars="371" w:hanging="297" w:hangingChars="124"/>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highlight w:val="none"/>
          <w:u w:val="none"/>
          <w:lang w:eastAsia="zh-CN"/>
        </w:rPr>
        <w:t>电      话：</w:t>
      </w:r>
      <w:r>
        <w:rPr>
          <w:rFonts w:hint="eastAsia" w:hAnsi="宋体" w:cs="宋体"/>
          <w:color w:val="auto"/>
          <w:sz w:val="24"/>
          <w:szCs w:val="24"/>
          <w:highlight w:val="none"/>
          <w:u w:val="none"/>
          <w:lang w:eastAsia="zh-CN"/>
        </w:rPr>
        <w:t>15810695167</w:t>
      </w:r>
    </w:p>
    <w:p w14:paraId="74FCD0AD">
      <w:pPr>
        <w:jc w:val="both"/>
        <w:rPr>
          <w:rFonts w:hint="eastAsia" w:ascii="宋体" w:hAnsi="宋体" w:eastAsia="宋体" w:cs="宋体"/>
          <w:color w:val="auto"/>
          <w:highlight w:val="none"/>
          <w:lang w:eastAsia="zh-CN"/>
        </w:rPr>
        <w:sectPr>
          <w:headerReference r:id="rId7" w:type="default"/>
          <w:footerReference r:id="rId9" w:type="default"/>
          <w:headerReference r:id="rId8" w:type="even"/>
          <w:footerReference r:id="rId10" w:type="even"/>
          <w:pgSz w:w="11910" w:h="16840"/>
          <w:pgMar w:top="1417" w:right="1134" w:bottom="1417" w:left="1701" w:header="879" w:footer="890" w:gutter="0"/>
          <w:pgNumType w:start="1"/>
          <w:cols w:space="425" w:num="1"/>
        </w:sectPr>
      </w:pPr>
    </w:p>
    <w:p w14:paraId="75E207E5">
      <w:pPr>
        <w:pStyle w:val="2"/>
        <w:tabs>
          <w:tab w:val="left" w:pos="1622"/>
        </w:tabs>
        <w:ind w:right="29"/>
        <w:rPr>
          <w:color w:val="auto"/>
          <w:highlight w:val="none"/>
          <w:lang w:eastAsia="zh-CN"/>
        </w:rPr>
      </w:pPr>
      <w:r>
        <w:rPr>
          <w:color w:val="auto"/>
          <w:highlight w:val="none"/>
          <w:lang w:eastAsia="zh-CN"/>
        </w:rPr>
        <w:t>第二章</w:t>
      </w:r>
      <w:r>
        <w:rPr>
          <w:color w:val="auto"/>
          <w:highlight w:val="none"/>
          <w:lang w:eastAsia="zh-CN"/>
        </w:rPr>
        <w:tab/>
      </w:r>
      <w:r>
        <w:rPr>
          <w:color w:val="auto"/>
          <w:highlight w:val="none"/>
          <w:lang w:eastAsia="zh-CN"/>
        </w:rPr>
        <w:t>供应商须知</w:t>
      </w:r>
      <w:bookmarkEnd w:id="4"/>
    </w:p>
    <w:p w14:paraId="57565C7F">
      <w:pPr>
        <w:pStyle w:val="3"/>
        <w:spacing w:before="240"/>
        <w:ind w:right="30"/>
        <w:rPr>
          <w:color w:val="auto"/>
          <w:highlight w:val="none"/>
          <w:lang w:eastAsia="zh-CN"/>
        </w:rPr>
      </w:pPr>
      <w:bookmarkStart w:id="7" w:name="_Toc154496815"/>
      <w:bookmarkStart w:id="8" w:name="_Toc154496860"/>
      <w:r>
        <w:rPr>
          <w:color w:val="auto"/>
          <w:highlight w:val="none"/>
          <w:lang w:eastAsia="zh-CN"/>
        </w:rPr>
        <w:t>供应商须知资料表</w:t>
      </w:r>
      <w:bookmarkEnd w:id="7"/>
      <w:bookmarkEnd w:id="8"/>
    </w:p>
    <w:p w14:paraId="0B0B15FC">
      <w:pPr>
        <w:pStyle w:val="8"/>
        <w:spacing w:after="7" w:line="360" w:lineRule="auto"/>
        <w:ind w:right="55" w:firstLine="479"/>
        <w:rPr>
          <w:color w:val="auto"/>
          <w:highlight w:val="none"/>
          <w:lang w:eastAsia="zh-CN"/>
        </w:rPr>
      </w:pPr>
      <w:r>
        <w:rPr>
          <w:color w:val="auto"/>
          <w:highlight w:val="none"/>
          <w:lang w:eastAsia="zh-CN"/>
        </w:rPr>
        <w:t>本表是对供应商须知的具体补充和修改，如有矛盾，均以本资料表为准。标记</w:t>
      </w:r>
      <w:r>
        <w:rPr>
          <w:rFonts w:ascii="Arial" w:hAnsi="Arial" w:eastAsia="Arial"/>
          <w:color w:val="auto"/>
          <w:w w:val="140"/>
          <w:highlight w:val="none"/>
          <w:lang w:eastAsia="zh-CN"/>
        </w:rPr>
        <w:t>“</w:t>
      </w:r>
      <w:r>
        <w:rPr>
          <w:rFonts w:ascii="Courier New" w:hAnsi="Courier New" w:eastAsia="Courier New"/>
          <w:b/>
          <w:color w:val="auto"/>
          <w:w w:val="140"/>
          <w:highlight w:val="none"/>
          <w:lang w:eastAsia="zh-CN"/>
        </w:rPr>
        <w:t>■</w:t>
      </w:r>
      <w:r>
        <w:rPr>
          <w:rFonts w:ascii="Arial" w:hAnsi="Arial" w:eastAsia="Arial"/>
          <w:color w:val="auto"/>
          <w:w w:val="140"/>
          <w:highlight w:val="none"/>
          <w:lang w:eastAsia="zh-CN"/>
        </w:rPr>
        <w:t>”</w:t>
      </w:r>
      <w:r>
        <w:rPr>
          <w:rFonts w:ascii="Arial" w:hAnsi="Arial" w:eastAsia="Arial"/>
          <w:color w:val="auto"/>
          <w:spacing w:val="-91"/>
          <w:w w:val="140"/>
          <w:highlight w:val="none"/>
          <w:lang w:eastAsia="zh-CN"/>
        </w:rPr>
        <w:t xml:space="preserve"> </w:t>
      </w:r>
      <w:r>
        <w:rPr>
          <w:color w:val="auto"/>
          <w:highlight w:val="none"/>
          <w:lang w:eastAsia="zh-CN"/>
        </w:rPr>
        <w:t>的选项意为适用于本项目，标记</w:t>
      </w:r>
      <w:r>
        <w:rPr>
          <w:rFonts w:ascii="Arial" w:hAnsi="Arial" w:eastAsia="Arial"/>
          <w:color w:val="auto"/>
          <w:w w:val="140"/>
          <w:highlight w:val="none"/>
          <w:lang w:eastAsia="zh-CN"/>
        </w:rPr>
        <w:t>“</w:t>
      </w:r>
      <w:r>
        <w:rPr>
          <w:rFonts w:ascii="Arial" w:hAnsi="Arial" w:eastAsia="Arial"/>
          <w:color w:val="auto"/>
          <w:w w:val="140"/>
          <w:sz w:val="21"/>
          <w:highlight w:val="none"/>
          <w:lang w:eastAsia="zh-CN"/>
        </w:rPr>
        <w:t>□</w:t>
      </w:r>
      <w:r>
        <w:rPr>
          <w:rFonts w:ascii="Arial" w:hAnsi="Arial" w:eastAsia="Arial"/>
          <w:color w:val="auto"/>
          <w:w w:val="140"/>
          <w:highlight w:val="none"/>
          <w:lang w:eastAsia="zh-CN"/>
        </w:rPr>
        <w:t>”</w:t>
      </w:r>
      <w:r>
        <w:rPr>
          <w:color w:val="auto"/>
          <w:highlight w:val="none"/>
          <w:lang w:eastAsia="zh-CN"/>
        </w:rPr>
        <w:t>的选项意为不适用于本项目。</w:t>
      </w:r>
    </w:p>
    <w:tbl>
      <w:tblPr>
        <w:tblStyle w:val="25"/>
        <w:tblW w:w="99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1701"/>
        <w:gridCol w:w="7253"/>
      </w:tblGrid>
      <w:tr w14:paraId="3323F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3" w:hRule="atLeast"/>
          <w:jc w:val="center"/>
        </w:trPr>
        <w:tc>
          <w:tcPr>
            <w:tcW w:w="988" w:type="dxa"/>
          </w:tcPr>
          <w:p w14:paraId="2A1818CE">
            <w:pPr>
              <w:pStyle w:val="33"/>
              <w:spacing w:before="142"/>
              <w:ind w:left="89" w:right="79"/>
              <w:jc w:val="center"/>
              <w:rPr>
                <w:color w:val="auto"/>
                <w:sz w:val="24"/>
                <w:highlight w:val="none"/>
              </w:rPr>
            </w:pPr>
            <w:r>
              <w:rPr>
                <w:color w:val="auto"/>
                <w:sz w:val="24"/>
                <w:highlight w:val="none"/>
              </w:rPr>
              <w:t>条款号</w:t>
            </w:r>
          </w:p>
        </w:tc>
        <w:tc>
          <w:tcPr>
            <w:tcW w:w="1701" w:type="dxa"/>
          </w:tcPr>
          <w:p w14:paraId="557AAF1B">
            <w:pPr>
              <w:pStyle w:val="33"/>
              <w:spacing w:before="142"/>
              <w:ind w:left="108" w:right="102"/>
              <w:jc w:val="center"/>
              <w:rPr>
                <w:color w:val="auto"/>
                <w:sz w:val="24"/>
                <w:highlight w:val="none"/>
              </w:rPr>
            </w:pPr>
            <w:r>
              <w:rPr>
                <w:color w:val="auto"/>
                <w:sz w:val="24"/>
                <w:highlight w:val="none"/>
              </w:rPr>
              <w:t>条目</w:t>
            </w:r>
          </w:p>
        </w:tc>
        <w:tc>
          <w:tcPr>
            <w:tcW w:w="7253" w:type="dxa"/>
          </w:tcPr>
          <w:p w14:paraId="62C7B61D">
            <w:pPr>
              <w:pStyle w:val="33"/>
              <w:spacing w:before="142"/>
              <w:ind w:left="3366" w:right="3357"/>
              <w:jc w:val="center"/>
              <w:rPr>
                <w:color w:val="auto"/>
                <w:sz w:val="24"/>
                <w:highlight w:val="none"/>
              </w:rPr>
            </w:pPr>
            <w:r>
              <w:rPr>
                <w:color w:val="auto"/>
                <w:sz w:val="24"/>
                <w:highlight w:val="none"/>
              </w:rPr>
              <w:t>内容</w:t>
            </w:r>
          </w:p>
        </w:tc>
      </w:tr>
      <w:tr w14:paraId="52771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jc w:val="center"/>
        </w:trPr>
        <w:tc>
          <w:tcPr>
            <w:tcW w:w="988" w:type="dxa"/>
          </w:tcPr>
          <w:p w14:paraId="553776FD">
            <w:pPr>
              <w:pStyle w:val="33"/>
              <w:spacing w:before="5"/>
              <w:rPr>
                <w:color w:val="auto"/>
                <w:sz w:val="37"/>
                <w:highlight w:val="none"/>
              </w:rPr>
            </w:pPr>
          </w:p>
          <w:p w14:paraId="6382625C">
            <w:pPr>
              <w:pStyle w:val="33"/>
              <w:ind w:left="88" w:right="79"/>
              <w:jc w:val="center"/>
              <w:rPr>
                <w:rFonts w:ascii="Arial"/>
                <w:color w:val="auto"/>
                <w:sz w:val="24"/>
                <w:highlight w:val="none"/>
              </w:rPr>
            </w:pPr>
            <w:r>
              <w:rPr>
                <w:rFonts w:ascii="Arial"/>
                <w:color w:val="auto"/>
                <w:w w:val="115"/>
                <w:sz w:val="24"/>
                <w:highlight w:val="none"/>
              </w:rPr>
              <w:t>2.2</w:t>
            </w:r>
          </w:p>
        </w:tc>
        <w:tc>
          <w:tcPr>
            <w:tcW w:w="1701" w:type="dxa"/>
          </w:tcPr>
          <w:p w14:paraId="53CCD683">
            <w:pPr>
              <w:pStyle w:val="33"/>
              <w:rPr>
                <w:color w:val="auto"/>
                <w:sz w:val="24"/>
                <w:highlight w:val="none"/>
              </w:rPr>
            </w:pPr>
          </w:p>
          <w:p w14:paraId="56EDD5FB">
            <w:pPr>
              <w:pStyle w:val="33"/>
              <w:spacing w:before="161"/>
              <w:ind w:left="108" w:right="102"/>
              <w:jc w:val="center"/>
              <w:rPr>
                <w:color w:val="auto"/>
                <w:sz w:val="24"/>
                <w:highlight w:val="none"/>
              </w:rPr>
            </w:pPr>
            <w:r>
              <w:rPr>
                <w:color w:val="auto"/>
                <w:sz w:val="24"/>
                <w:highlight w:val="none"/>
              </w:rPr>
              <w:t>项目属性</w:t>
            </w:r>
          </w:p>
        </w:tc>
        <w:tc>
          <w:tcPr>
            <w:tcW w:w="7253" w:type="dxa"/>
          </w:tcPr>
          <w:p w14:paraId="01CC6150">
            <w:pPr>
              <w:pStyle w:val="33"/>
              <w:spacing w:before="1"/>
              <w:ind w:left="107"/>
              <w:rPr>
                <w:color w:val="auto"/>
                <w:sz w:val="24"/>
                <w:highlight w:val="none"/>
                <w:lang w:eastAsia="zh-CN"/>
              </w:rPr>
            </w:pPr>
            <w:r>
              <w:rPr>
                <w:color w:val="auto"/>
                <w:sz w:val="24"/>
                <w:highlight w:val="none"/>
                <w:lang w:eastAsia="zh-CN"/>
              </w:rPr>
              <w:t>项目属性：</w:t>
            </w:r>
          </w:p>
          <w:p w14:paraId="798E3120">
            <w:pPr>
              <w:pStyle w:val="33"/>
              <w:spacing w:before="4"/>
              <w:ind w:left="107"/>
              <w:rPr>
                <w:color w:val="auto"/>
                <w:spacing w:val="2"/>
                <w:sz w:val="24"/>
                <w:szCs w:val="24"/>
                <w:highlight w:val="none"/>
                <w:lang w:eastAsia="zh-CN"/>
              </w:rPr>
            </w:pPr>
            <w:r>
              <w:rPr>
                <w:rFonts w:asciiTheme="minorEastAsia" w:hAnsiTheme="minorEastAsia" w:eastAsiaTheme="minorEastAsia"/>
                <w:b/>
                <w:color w:val="auto"/>
                <w:sz w:val="24"/>
                <w:highlight w:val="none"/>
                <w:lang w:eastAsia="zh-CN"/>
              </w:rPr>
              <w:t>■</w:t>
            </w:r>
            <w:r>
              <w:rPr>
                <w:color w:val="auto"/>
                <w:spacing w:val="2"/>
                <w:sz w:val="24"/>
                <w:szCs w:val="24"/>
                <w:highlight w:val="none"/>
                <w:lang w:eastAsia="zh-CN"/>
              </w:rPr>
              <w:t>服务</w:t>
            </w:r>
          </w:p>
          <w:p w14:paraId="2A928BCB">
            <w:pPr>
              <w:pStyle w:val="33"/>
              <w:spacing w:before="5"/>
              <w:ind w:left="107"/>
              <w:rPr>
                <w:color w:val="auto"/>
                <w:spacing w:val="2"/>
                <w:sz w:val="24"/>
                <w:szCs w:val="24"/>
                <w:highlight w:val="none"/>
                <w:lang w:eastAsia="zh-CN"/>
              </w:rPr>
            </w:pPr>
            <w:r>
              <w:rPr>
                <w:color w:val="auto"/>
                <w:spacing w:val="2"/>
                <w:sz w:val="24"/>
                <w:szCs w:val="24"/>
                <w:highlight w:val="none"/>
                <w:lang w:eastAsia="zh-CN"/>
              </w:rPr>
              <w:t>□货物</w:t>
            </w:r>
          </w:p>
          <w:p w14:paraId="22CD7F7D">
            <w:pPr>
              <w:pStyle w:val="33"/>
              <w:spacing w:before="2" w:line="290" w:lineRule="exact"/>
              <w:ind w:left="107"/>
              <w:rPr>
                <w:color w:val="auto"/>
                <w:sz w:val="24"/>
                <w:highlight w:val="none"/>
              </w:rPr>
            </w:pPr>
            <w:r>
              <w:rPr>
                <w:color w:val="auto"/>
                <w:spacing w:val="2"/>
                <w:sz w:val="24"/>
                <w:szCs w:val="24"/>
                <w:highlight w:val="none"/>
                <w:lang w:eastAsia="zh-CN"/>
              </w:rPr>
              <w:t>□</w:t>
            </w:r>
            <w:r>
              <w:rPr>
                <w:color w:val="auto"/>
                <w:spacing w:val="2"/>
                <w:sz w:val="24"/>
                <w:szCs w:val="24"/>
                <w:highlight w:val="none"/>
              </w:rPr>
              <w:t>工程</w:t>
            </w:r>
          </w:p>
        </w:tc>
      </w:tr>
      <w:tr w14:paraId="6D7ED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988" w:type="dxa"/>
          </w:tcPr>
          <w:p w14:paraId="772CDA77">
            <w:pPr>
              <w:pStyle w:val="33"/>
              <w:spacing w:before="3"/>
              <w:rPr>
                <w:color w:val="auto"/>
                <w:sz w:val="25"/>
                <w:highlight w:val="none"/>
              </w:rPr>
            </w:pPr>
          </w:p>
          <w:p w14:paraId="0D062B3A">
            <w:pPr>
              <w:pStyle w:val="33"/>
              <w:ind w:left="88" w:right="79"/>
              <w:jc w:val="center"/>
              <w:rPr>
                <w:rFonts w:ascii="Arial"/>
                <w:color w:val="auto"/>
                <w:sz w:val="24"/>
                <w:highlight w:val="none"/>
              </w:rPr>
            </w:pPr>
            <w:r>
              <w:rPr>
                <w:rFonts w:ascii="Arial"/>
                <w:color w:val="auto"/>
                <w:w w:val="115"/>
                <w:sz w:val="24"/>
                <w:highlight w:val="none"/>
              </w:rPr>
              <w:t>2.3</w:t>
            </w:r>
          </w:p>
        </w:tc>
        <w:tc>
          <w:tcPr>
            <w:tcW w:w="1701" w:type="dxa"/>
          </w:tcPr>
          <w:p w14:paraId="07E81003">
            <w:pPr>
              <w:pStyle w:val="33"/>
              <w:spacing w:before="3"/>
              <w:rPr>
                <w:color w:val="auto"/>
                <w:sz w:val="24"/>
                <w:highlight w:val="none"/>
              </w:rPr>
            </w:pPr>
          </w:p>
          <w:p w14:paraId="2AD9A3ED">
            <w:pPr>
              <w:pStyle w:val="33"/>
              <w:ind w:left="108" w:right="102"/>
              <w:jc w:val="center"/>
              <w:rPr>
                <w:color w:val="auto"/>
                <w:sz w:val="24"/>
                <w:highlight w:val="none"/>
              </w:rPr>
            </w:pPr>
            <w:r>
              <w:rPr>
                <w:color w:val="auto"/>
                <w:sz w:val="24"/>
                <w:highlight w:val="none"/>
              </w:rPr>
              <w:t>科研仪器设备</w:t>
            </w:r>
          </w:p>
        </w:tc>
        <w:tc>
          <w:tcPr>
            <w:tcW w:w="7253" w:type="dxa"/>
          </w:tcPr>
          <w:p w14:paraId="30CF1969">
            <w:pPr>
              <w:pStyle w:val="33"/>
              <w:spacing w:before="1"/>
              <w:ind w:left="107"/>
              <w:rPr>
                <w:color w:val="auto"/>
                <w:spacing w:val="2"/>
                <w:sz w:val="24"/>
                <w:szCs w:val="24"/>
                <w:highlight w:val="none"/>
                <w:lang w:eastAsia="zh-CN"/>
              </w:rPr>
            </w:pPr>
            <w:r>
              <w:rPr>
                <w:color w:val="auto"/>
                <w:spacing w:val="2"/>
                <w:sz w:val="24"/>
                <w:szCs w:val="24"/>
                <w:highlight w:val="none"/>
                <w:lang w:eastAsia="zh-CN"/>
              </w:rPr>
              <w:t>是否属于科研仪器设备采购项目：</w:t>
            </w:r>
          </w:p>
          <w:p w14:paraId="242F4675">
            <w:pPr>
              <w:pStyle w:val="33"/>
              <w:spacing w:before="5"/>
              <w:ind w:left="107"/>
              <w:rPr>
                <w:color w:val="auto"/>
                <w:spacing w:val="2"/>
                <w:sz w:val="24"/>
                <w:szCs w:val="24"/>
                <w:highlight w:val="none"/>
              </w:rPr>
            </w:pPr>
            <w:r>
              <w:rPr>
                <w:color w:val="auto"/>
                <w:spacing w:val="2"/>
                <w:sz w:val="24"/>
                <w:szCs w:val="24"/>
                <w:highlight w:val="none"/>
              </w:rPr>
              <w:t>□是</w:t>
            </w:r>
          </w:p>
          <w:p w14:paraId="23090B28">
            <w:pPr>
              <w:pStyle w:val="33"/>
              <w:spacing w:before="2" w:line="290" w:lineRule="exact"/>
              <w:ind w:left="107"/>
              <w:rPr>
                <w:color w:val="auto"/>
                <w:sz w:val="24"/>
                <w:highlight w:val="none"/>
              </w:rPr>
            </w:pPr>
            <w:r>
              <w:rPr>
                <w:rFonts w:asciiTheme="minorEastAsia" w:hAnsiTheme="minorEastAsia" w:eastAsiaTheme="minorEastAsia"/>
                <w:b/>
                <w:color w:val="auto"/>
                <w:sz w:val="24"/>
                <w:highlight w:val="none"/>
              </w:rPr>
              <w:t>■</w:t>
            </w:r>
            <w:r>
              <w:rPr>
                <w:color w:val="auto"/>
                <w:spacing w:val="2"/>
                <w:sz w:val="24"/>
                <w:szCs w:val="24"/>
                <w:highlight w:val="none"/>
              </w:rPr>
              <w:t>否</w:t>
            </w:r>
          </w:p>
        </w:tc>
      </w:tr>
      <w:tr w14:paraId="70D57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988" w:type="dxa"/>
            <w:vMerge w:val="restart"/>
          </w:tcPr>
          <w:p w14:paraId="1A7B00C4">
            <w:pPr>
              <w:pStyle w:val="33"/>
              <w:rPr>
                <w:color w:val="auto"/>
                <w:sz w:val="28"/>
                <w:highlight w:val="none"/>
              </w:rPr>
            </w:pPr>
          </w:p>
          <w:p w14:paraId="22C764A9">
            <w:pPr>
              <w:pStyle w:val="33"/>
              <w:spacing w:before="2"/>
              <w:rPr>
                <w:color w:val="auto"/>
                <w:sz w:val="34"/>
                <w:highlight w:val="none"/>
              </w:rPr>
            </w:pPr>
          </w:p>
          <w:p w14:paraId="25AF1E73">
            <w:pPr>
              <w:pStyle w:val="33"/>
              <w:ind w:left="303"/>
              <w:rPr>
                <w:rFonts w:ascii="Arial"/>
                <w:color w:val="auto"/>
                <w:sz w:val="24"/>
                <w:highlight w:val="none"/>
              </w:rPr>
            </w:pPr>
            <w:r>
              <w:rPr>
                <w:rFonts w:ascii="Arial"/>
                <w:color w:val="auto"/>
                <w:w w:val="115"/>
                <w:sz w:val="24"/>
                <w:highlight w:val="none"/>
              </w:rPr>
              <w:t>3.1</w:t>
            </w:r>
          </w:p>
        </w:tc>
        <w:tc>
          <w:tcPr>
            <w:tcW w:w="1701" w:type="dxa"/>
          </w:tcPr>
          <w:p w14:paraId="1AD179D5">
            <w:pPr>
              <w:pStyle w:val="33"/>
              <w:spacing w:before="6"/>
              <w:rPr>
                <w:color w:val="auto"/>
                <w:sz w:val="24"/>
                <w:highlight w:val="none"/>
              </w:rPr>
            </w:pPr>
          </w:p>
          <w:p w14:paraId="6E4DDC40">
            <w:pPr>
              <w:pStyle w:val="33"/>
              <w:ind w:left="108" w:right="102"/>
              <w:jc w:val="center"/>
              <w:rPr>
                <w:color w:val="auto"/>
                <w:sz w:val="24"/>
                <w:highlight w:val="none"/>
              </w:rPr>
            </w:pPr>
            <w:r>
              <w:rPr>
                <w:color w:val="auto"/>
                <w:sz w:val="24"/>
                <w:highlight w:val="none"/>
              </w:rPr>
              <w:t>现场考察</w:t>
            </w:r>
          </w:p>
        </w:tc>
        <w:tc>
          <w:tcPr>
            <w:tcW w:w="7253" w:type="dxa"/>
          </w:tcPr>
          <w:p w14:paraId="2116E985">
            <w:pPr>
              <w:pStyle w:val="33"/>
              <w:spacing w:before="4"/>
              <w:rPr>
                <w:color w:val="auto"/>
                <w:spacing w:val="2"/>
                <w:sz w:val="24"/>
                <w:szCs w:val="24"/>
                <w:highlight w:val="none"/>
                <w:lang w:eastAsia="zh-CN"/>
              </w:rPr>
            </w:pPr>
            <w:r>
              <w:rPr>
                <w:rFonts w:hint="eastAsia" w:asciiTheme="minorEastAsia" w:hAnsiTheme="minorEastAsia" w:eastAsiaTheme="minorEastAsia"/>
                <w:color w:val="auto"/>
                <w:sz w:val="24"/>
                <w:highlight w:val="none"/>
                <w:lang w:eastAsia="zh-CN"/>
              </w:rPr>
              <w:t xml:space="preserve"> </w:t>
            </w:r>
            <w:r>
              <w:rPr>
                <w:rFonts w:asciiTheme="minorEastAsia" w:hAnsiTheme="minorEastAsia" w:eastAsiaTheme="minorEastAsia"/>
                <w:b/>
                <w:color w:val="auto"/>
                <w:sz w:val="24"/>
                <w:highlight w:val="none"/>
                <w:lang w:eastAsia="zh-CN"/>
              </w:rPr>
              <w:t>■</w:t>
            </w:r>
            <w:r>
              <w:rPr>
                <w:color w:val="auto"/>
                <w:spacing w:val="2"/>
                <w:sz w:val="24"/>
                <w:szCs w:val="24"/>
                <w:highlight w:val="none"/>
                <w:lang w:eastAsia="zh-CN"/>
              </w:rPr>
              <w:t>不组织</w:t>
            </w:r>
          </w:p>
          <w:p w14:paraId="34D4BB06">
            <w:pPr>
              <w:pStyle w:val="33"/>
              <w:tabs>
                <w:tab w:val="left" w:pos="2584"/>
                <w:tab w:val="left" w:pos="3184"/>
                <w:tab w:val="left" w:pos="3784"/>
                <w:tab w:val="left" w:pos="4384"/>
                <w:tab w:val="left" w:pos="4984"/>
              </w:tabs>
              <w:spacing w:before="2"/>
              <w:ind w:left="107"/>
              <w:rPr>
                <w:color w:val="auto"/>
                <w:spacing w:val="2"/>
                <w:sz w:val="24"/>
                <w:szCs w:val="24"/>
                <w:highlight w:val="none"/>
                <w:lang w:eastAsia="zh-CN"/>
              </w:rPr>
            </w:pPr>
            <w:r>
              <w:rPr>
                <w:color w:val="auto"/>
                <w:spacing w:val="2"/>
                <w:sz w:val="24"/>
                <w:szCs w:val="24"/>
                <w:highlight w:val="none"/>
                <w:lang w:eastAsia="zh-CN"/>
              </w:rPr>
              <w:t>□组织，考察时间：</w:t>
            </w:r>
            <w:r>
              <w:rPr>
                <w:color w:val="auto"/>
                <w:spacing w:val="2"/>
                <w:sz w:val="24"/>
                <w:szCs w:val="24"/>
                <w:highlight w:val="none"/>
                <w:lang w:eastAsia="zh-CN"/>
              </w:rPr>
              <w:tab/>
            </w:r>
            <w:r>
              <w:rPr>
                <w:color w:val="auto"/>
                <w:spacing w:val="2"/>
                <w:sz w:val="24"/>
                <w:szCs w:val="24"/>
                <w:highlight w:val="none"/>
                <w:lang w:eastAsia="zh-CN"/>
              </w:rPr>
              <w:t>年</w:t>
            </w:r>
            <w:r>
              <w:rPr>
                <w:color w:val="auto"/>
                <w:spacing w:val="2"/>
                <w:sz w:val="24"/>
                <w:szCs w:val="24"/>
                <w:highlight w:val="none"/>
                <w:lang w:eastAsia="zh-CN"/>
              </w:rPr>
              <w:tab/>
            </w:r>
            <w:r>
              <w:rPr>
                <w:color w:val="auto"/>
                <w:spacing w:val="2"/>
                <w:sz w:val="24"/>
                <w:szCs w:val="24"/>
                <w:highlight w:val="none"/>
                <w:lang w:eastAsia="zh-CN"/>
              </w:rPr>
              <w:t>月</w:t>
            </w:r>
            <w:r>
              <w:rPr>
                <w:color w:val="auto"/>
                <w:spacing w:val="2"/>
                <w:sz w:val="24"/>
                <w:szCs w:val="24"/>
                <w:highlight w:val="none"/>
                <w:lang w:eastAsia="zh-CN"/>
              </w:rPr>
              <w:tab/>
            </w:r>
            <w:r>
              <w:rPr>
                <w:color w:val="auto"/>
                <w:spacing w:val="2"/>
                <w:sz w:val="24"/>
                <w:szCs w:val="24"/>
                <w:highlight w:val="none"/>
                <w:lang w:eastAsia="zh-CN"/>
              </w:rPr>
              <w:t>日</w:t>
            </w:r>
            <w:r>
              <w:rPr>
                <w:color w:val="auto"/>
                <w:spacing w:val="2"/>
                <w:sz w:val="24"/>
                <w:szCs w:val="24"/>
                <w:highlight w:val="none"/>
                <w:lang w:eastAsia="zh-CN"/>
              </w:rPr>
              <w:tab/>
            </w:r>
            <w:r>
              <w:rPr>
                <w:color w:val="auto"/>
                <w:spacing w:val="2"/>
                <w:sz w:val="24"/>
                <w:szCs w:val="24"/>
                <w:highlight w:val="none"/>
                <w:lang w:eastAsia="zh-CN"/>
              </w:rPr>
              <w:t>点</w:t>
            </w:r>
            <w:r>
              <w:rPr>
                <w:color w:val="auto"/>
                <w:spacing w:val="2"/>
                <w:sz w:val="24"/>
                <w:szCs w:val="24"/>
                <w:highlight w:val="none"/>
                <w:lang w:eastAsia="zh-CN"/>
              </w:rPr>
              <w:tab/>
            </w:r>
            <w:r>
              <w:rPr>
                <w:color w:val="auto"/>
                <w:spacing w:val="2"/>
                <w:sz w:val="24"/>
                <w:szCs w:val="24"/>
                <w:highlight w:val="none"/>
                <w:lang w:eastAsia="zh-CN"/>
              </w:rPr>
              <w:t>分</w:t>
            </w:r>
          </w:p>
          <w:p w14:paraId="52C4989B">
            <w:pPr>
              <w:pStyle w:val="33"/>
              <w:tabs>
                <w:tab w:val="left" w:pos="2627"/>
              </w:tabs>
              <w:spacing w:before="4" w:line="288" w:lineRule="exact"/>
              <w:ind w:left="107"/>
              <w:rPr>
                <w:color w:val="auto"/>
                <w:sz w:val="24"/>
                <w:highlight w:val="none"/>
              </w:rPr>
            </w:pPr>
            <w:r>
              <w:rPr>
                <w:color w:val="auto"/>
                <w:spacing w:val="2"/>
                <w:sz w:val="24"/>
                <w:szCs w:val="24"/>
                <w:highlight w:val="none"/>
              </w:rPr>
              <w:t>考察地点：</w:t>
            </w:r>
            <w:r>
              <w:rPr>
                <w:rFonts w:ascii="Times New Roman" w:eastAsia="Times New Roman"/>
                <w:color w:val="auto"/>
                <w:sz w:val="24"/>
                <w:highlight w:val="none"/>
                <w:u w:val="single"/>
              </w:rPr>
              <w:tab/>
            </w:r>
            <w:r>
              <w:rPr>
                <w:color w:val="auto"/>
                <w:sz w:val="24"/>
                <w:highlight w:val="none"/>
              </w:rPr>
              <w:t>。</w:t>
            </w:r>
          </w:p>
        </w:tc>
      </w:tr>
      <w:tr w14:paraId="1E041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988" w:type="dxa"/>
            <w:vMerge w:val="continue"/>
            <w:tcBorders>
              <w:top w:val="nil"/>
            </w:tcBorders>
          </w:tcPr>
          <w:p w14:paraId="29716CB7">
            <w:pPr>
              <w:rPr>
                <w:color w:val="auto"/>
                <w:sz w:val="2"/>
                <w:szCs w:val="2"/>
                <w:highlight w:val="none"/>
              </w:rPr>
            </w:pPr>
          </w:p>
        </w:tc>
        <w:tc>
          <w:tcPr>
            <w:tcW w:w="1701" w:type="dxa"/>
          </w:tcPr>
          <w:p w14:paraId="5ABF66A9">
            <w:pPr>
              <w:pStyle w:val="33"/>
              <w:spacing w:before="5"/>
              <w:rPr>
                <w:color w:val="auto"/>
                <w:sz w:val="24"/>
                <w:highlight w:val="none"/>
              </w:rPr>
            </w:pPr>
          </w:p>
          <w:p w14:paraId="7672940F">
            <w:pPr>
              <w:pStyle w:val="33"/>
              <w:ind w:left="108" w:right="102"/>
              <w:jc w:val="center"/>
              <w:rPr>
                <w:color w:val="auto"/>
                <w:sz w:val="24"/>
                <w:highlight w:val="none"/>
              </w:rPr>
            </w:pPr>
            <w:r>
              <w:rPr>
                <w:color w:val="auto"/>
                <w:sz w:val="24"/>
                <w:highlight w:val="none"/>
              </w:rPr>
              <w:t>磋商前答疑会</w:t>
            </w:r>
          </w:p>
        </w:tc>
        <w:tc>
          <w:tcPr>
            <w:tcW w:w="7253" w:type="dxa"/>
          </w:tcPr>
          <w:p w14:paraId="3A93C6A7">
            <w:pPr>
              <w:pStyle w:val="33"/>
              <w:spacing w:before="3"/>
              <w:ind w:left="107"/>
              <w:rPr>
                <w:color w:val="auto"/>
                <w:spacing w:val="2"/>
                <w:sz w:val="24"/>
                <w:szCs w:val="24"/>
                <w:highlight w:val="none"/>
                <w:lang w:eastAsia="zh-CN"/>
              </w:rPr>
            </w:pPr>
            <w:r>
              <w:rPr>
                <w:rFonts w:asciiTheme="minorEastAsia" w:hAnsiTheme="minorEastAsia" w:eastAsiaTheme="minorEastAsia"/>
                <w:b/>
                <w:color w:val="auto"/>
                <w:sz w:val="24"/>
                <w:highlight w:val="none"/>
                <w:lang w:eastAsia="zh-CN"/>
              </w:rPr>
              <w:t>■</w:t>
            </w:r>
            <w:r>
              <w:rPr>
                <w:color w:val="auto"/>
                <w:spacing w:val="2"/>
                <w:sz w:val="24"/>
                <w:szCs w:val="24"/>
                <w:highlight w:val="none"/>
                <w:lang w:eastAsia="zh-CN"/>
              </w:rPr>
              <w:t>不召开</w:t>
            </w:r>
          </w:p>
          <w:p w14:paraId="7EFCECD2">
            <w:pPr>
              <w:pStyle w:val="33"/>
              <w:tabs>
                <w:tab w:val="left" w:pos="2584"/>
                <w:tab w:val="left" w:pos="2627"/>
                <w:tab w:val="left" w:pos="3184"/>
                <w:tab w:val="left" w:pos="3784"/>
                <w:tab w:val="left" w:pos="4384"/>
                <w:tab w:val="left" w:pos="4984"/>
              </w:tabs>
              <w:spacing w:line="310" w:lineRule="atLeast"/>
              <w:ind w:left="107" w:right="2016"/>
              <w:rPr>
                <w:color w:val="auto"/>
                <w:sz w:val="24"/>
                <w:highlight w:val="none"/>
                <w:lang w:eastAsia="zh-CN"/>
              </w:rPr>
            </w:pPr>
            <w:r>
              <w:rPr>
                <w:color w:val="auto"/>
                <w:spacing w:val="2"/>
                <w:sz w:val="24"/>
                <w:szCs w:val="24"/>
                <w:highlight w:val="none"/>
                <w:lang w:eastAsia="zh-CN"/>
              </w:rPr>
              <w:t>□召开，召开时间：</w:t>
            </w:r>
            <w:r>
              <w:rPr>
                <w:color w:val="auto"/>
                <w:spacing w:val="2"/>
                <w:sz w:val="24"/>
                <w:szCs w:val="24"/>
                <w:highlight w:val="none"/>
                <w:lang w:eastAsia="zh-CN"/>
              </w:rPr>
              <w:tab/>
            </w:r>
            <w:r>
              <w:rPr>
                <w:color w:val="auto"/>
                <w:spacing w:val="2"/>
                <w:sz w:val="24"/>
                <w:szCs w:val="24"/>
                <w:highlight w:val="none"/>
                <w:lang w:eastAsia="zh-CN"/>
              </w:rPr>
              <w:t>年</w:t>
            </w:r>
            <w:r>
              <w:rPr>
                <w:color w:val="auto"/>
                <w:spacing w:val="2"/>
                <w:sz w:val="24"/>
                <w:szCs w:val="24"/>
                <w:highlight w:val="none"/>
                <w:lang w:eastAsia="zh-CN"/>
              </w:rPr>
              <w:tab/>
            </w:r>
            <w:r>
              <w:rPr>
                <w:color w:val="auto"/>
                <w:spacing w:val="2"/>
                <w:sz w:val="24"/>
                <w:szCs w:val="24"/>
                <w:highlight w:val="none"/>
                <w:lang w:eastAsia="zh-CN"/>
              </w:rPr>
              <w:t>月</w:t>
            </w:r>
            <w:r>
              <w:rPr>
                <w:color w:val="auto"/>
                <w:spacing w:val="2"/>
                <w:sz w:val="24"/>
                <w:szCs w:val="24"/>
                <w:highlight w:val="none"/>
                <w:lang w:eastAsia="zh-CN"/>
              </w:rPr>
              <w:tab/>
            </w:r>
            <w:r>
              <w:rPr>
                <w:color w:val="auto"/>
                <w:spacing w:val="2"/>
                <w:sz w:val="24"/>
                <w:szCs w:val="24"/>
                <w:highlight w:val="none"/>
                <w:lang w:eastAsia="zh-CN"/>
              </w:rPr>
              <w:t>日</w:t>
            </w:r>
            <w:r>
              <w:rPr>
                <w:color w:val="auto"/>
                <w:spacing w:val="2"/>
                <w:sz w:val="24"/>
                <w:szCs w:val="24"/>
                <w:highlight w:val="none"/>
                <w:lang w:eastAsia="zh-CN"/>
              </w:rPr>
              <w:tab/>
            </w:r>
            <w:r>
              <w:rPr>
                <w:color w:val="auto"/>
                <w:spacing w:val="2"/>
                <w:sz w:val="24"/>
                <w:szCs w:val="24"/>
                <w:highlight w:val="none"/>
                <w:lang w:eastAsia="zh-CN"/>
              </w:rPr>
              <w:t>点</w:t>
            </w:r>
            <w:r>
              <w:rPr>
                <w:color w:val="auto"/>
                <w:spacing w:val="2"/>
                <w:sz w:val="24"/>
                <w:szCs w:val="24"/>
                <w:highlight w:val="none"/>
                <w:lang w:eastAsia="zh-CN"/>
              </w:rPr>
              <w:tab/>
            </w:r>
            <w:r>
              <w:rPr>
                <w:color w:val="auto"/>
                <w:spacing w:val="2"/>
                <w:sz w:val="24"/>
                <w:szCs w:val="24"/>
                <w:highlight w:val="none"/>
                <w:lang w:eastAsia="zh-CN"/>
              </w:rPr>
              <w:t>分召开地点：</w:t>
            </w:r>
            <w:r>
              <w:rPr>
                <w:rFonts w:ascii="Times New Roman" w:hAnsi="Times New Roman" w:eastAsia="Times New Roman"/>
                <w:color w:val="auto"/>
                <w:w w:val="105"/>
                <w:sz w:val="24"/>
                <w:highlight w:val="none"/>
                <w:u w:val="single"/>
                <w:lang w:eastAsia="zh-CN"/>
              </w:rPr>
              <w:tab/>
            </w:r>
            <w:r>
              <w:rPr>
                <w:rFonts w:ascii="Times New Roman" w:hAnsi="Times New Roman" w:eastAsia="Times New Roman"/>
                <w:color w:val="auto"/>
                <w:w w:val="105"/>
                <w:sz w:val="24"/>
                <w:highlight w:val="none"/>
                <w:u w:val="single"/>
                <w:lang w:eastAsia="zh-CN"/>
              </w:rPr>
              <w:tab/>
            </w:r>
            <w:r>
              <w:rPr>
                <w:color w:val="auto"/>
                <w:w w:val="105"/>
                <w:sz w:val="24"/>
                <w:highlight w:val="none"/>
                <w:lang w:eastAsia="zh-CN"/>
              </w:rPr>
              <w:t>。</w:t>
            </w:r>
          </w:p>
        </w:tc>
      </w:tr>
      <w:tr w14:paraId="59E45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jc w:val="center"/>
        </w:trPr>
        <w:tc>
          <w:tcPr>
            <w:tcW w:w="988" w:type="dxa"/>
          </w:tcPr>
          <w:p w14:paraId="5AF41846">
            <w:pPr>
              <w:pStyle w:val="33"/>
              <w:rPr>
                <w:color w:val="auto"/>
                <w:sz w:val="28"/>
                <w:highlight w:val="none"/>
                <w:lang w:eastAsia="zh-CN"/>
              </w:rPr>
            </w:pPr>
          </w:p>
          <w:p w14:paraId="12F1552C">
            <w:pPr>
              <w:pStyle w:val="33"/>
              <w:spacing w:before="9"/>
              <w:rPr>
                <w:color w:val="auto"/>
                <w:sz w:val="20"/>
                <w:highlight w:val="none"/>
                <w:lang w:eastAsia="zh-CN"/>
              </w:rPr>
            </w:pPr>
          </w:p>
          <w:p w14:paraId="72B8EE4C">
            <w:pPr>
              <w:pStyle w:val="33"/>
              <w:ind w:left="90" w:right="79"/>
              <w:jc w:val="center"/>
              <w:rPr>
                <w:rFonts w:ascii="Arial"/>
                <w:color w:val="auto"/>
                <w:sz w:val="24"/>
                <w:highlight w:val="none"/>
              </w:rPr>
            </w:pPr>
            <w:r>
              <w:rPr>
                <w:rFonts w:ascii="Arial"/>
                <w:color w:val="auto"/>
                <w:w w:val="115"/>
                <w:sz w:val="24"/>
                <w:highlight w:val="none"/>
              </w:rPr>
              <w:t>4.2.5</w:t>
            </w:r>
          </w:p>
        </w:tc>
        <w:tc>
          <w:tcPr>
            <w:tcW w:w="1701" w:type="dxa"/>
          </w:tcPr>
          <w:p w14:paraId="507C4498">
            <w:pPr>
              <w:pStyle w:val="33"/>
              <w:rPr>
                <w:color w:val="auto"/>
                <w:sz w:val="24"/>
                <w:highlight w:val="none"/>
              </w:rPr>
            </w:pPr>
          </w:p>
          <w:p w14:paraId="21B4C24F">
            <w:pPr>
              <w:pStyle w:val="33"/>
              <w:spacing w:before="9"/>
              <w:rPr>
                <w:color w:val="auto"/>
                <w:sz w:val="23"/>
                <w:highlight w:val="none"/>
              </w:rPr>
            </w:pPr>
          </w:p>
          <w:p w14:paraId="3DB2B609">
            <w:pPr>
              <w:pStyle w:val="33"/>
              <w:spacing w:before="1"/>
              <w:ind w:left="108" w:right="102"/>
              <w:jc w:val="center"/>
              <w:rPr>
                <w:color w:val="auto"/>
                <w:sz w:val="24"/>
                <w:highlight w:val="none"/>
              </w:rPr>
            </w:pPr>
            <w:r>
              <w:rPr>
                <w:color w:val="auto"/>
                <w:sz w:val="24"/>
                <w:highlight w:val="none"/>
              </w:rPr>
              <w:t>标的所属行业</w:t>
            </w:r>
          </w:p>
        </w:tc>
        <w:tc>
          <w:tcPr>
            <w:tcW w:w="7253" w:type="dxa"/>
          </w:tcPr>
          <w:p w14:paraId="73DE27FC">
            <w:pPr>
              <w:pStyle w:val="33"/>
              <w:spacing w:before="5"/>
              <w:ind w:left="107"/>
              <w:rPr>
                <w:color w:val="auto"/>
                <w:sz w:val="24"/>
                <w:highlight w:val="none"/>
                <w:lang w:eastAsia="zh-CN"/>
              </w:rPr>
            </w:pPr>
            <w:r>
              <w:rPr>
                <w:color w:val="auto"/>
                <w:sz w:val="24"/>
                <w:highlight w:val="none"/>
                <w:lang w:eastAsia="zh-CN"/>
              </w:rPr>
              <w:t>本项目采购标的对应的中小企业划分标准所属行业：</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9"/>
              <w:gridCol w:w="3624"/>
            </w:tblGrid>
            <w:tr w14:paraId="10B4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4" w:type="pct"/>
                  <w:tcBorders>
                    <w:top w:val="single" w:color="auto" w:sz="4" w:space="0"/>
                    <w:left w:val="single" w:color="auto" w:sz="4" w:space="0"/>
                    <w:bottom w:val="single" w:color="auto" w:sz="4" w:space="0"/>
                    <w:right w:val="single" w:color="auto" w:sz="4" w:space="0"/>
                  </w:tcBorders>
                  <w:vAlign w:val="center"/>
                </w:tcPr>
                <w:p w14:paraId="7E98F7E7">
                  <w:pPr>
                    <w:jc w:val="center"/>
                    <w:rPr>
                      <w:rFonts w:eastAsiaTheme="minorEastAsia"/>
                      <w:bCs/>
                      <w:color w:val="auto"/>
                      <w:sz w:val="24"/>
                      <w:highlight w:val="none"/>
                    </w:rPr>
                  </w:pPr>
                  <w:r>
                    <w:rPr>
                      <w:rFonts w:eastAsiaTheme="minorEastAsia"/>
                      <w:bCs/>
                      <w:color w:val="auto"/>
                      <w:sz w:val="24"/>
                      <w:highlight w:val="none"/>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14:paraId="1D7DA528">
                  <w:pPr>
                    <w:jc w:val="center"/>
                    <w:rPr>
                      <w:rFonts w:eastAsiaTheme="minorEastAsia"/>
                      <w:color w:val="auto"/>
                      <w:sz w:val="24"/>
                      <w:highlight w:val="none"/>
                      <w:lang w:eastAsia="zh-CN"/>
                    </w:rPr>
                  </w:pPr>
                  <w:r>
                    <w:rPr>
                      <w:rFonts w:eastAsiaTheme="minorEastAsia"/>
                      <w:color w:val="auto"/>
                      <w:sz w:val="24"/>
                      <w:highlight w:val="none"/>
                      <w:lang w:eastAsia="zh-CN"/>
                    </w:rPr>
                    <w:t>中小企业划分标准所属行业</w:t>
                  </w:r>
                </w:p>
              </w:tc>
            </w:tr>
            <w:tr w14:paraId="3622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4" w:type="pct"/>
                  <w:tcBorders>
                    <w:top w:val="single" w:color="auto" w:sz="4" w:space="0"/>
                    <w:left w:val="single" w:color="auto" w:sz="4" w:space="0"/>
                    <w:bottom w:val="single" w:color="auto" w:sz="4" w:space="0"/>
                    <w:right w:val="single" w:color="auto" w:sz="4" w:space="0"/>
                  </w:tcBorders>
                  <w:vAlign w:val="center"/>
                </w:tcPr>
                <w:p w14:paraId="22785D21">
                  <w:pPr>
                    <w:pStyle w:val="33"/>
                    <w:jc w:val="center"/>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lang w:eastAsia="zh-CN"/>
                    </w:rPr>
                    <w:t>中小学体质健康监测项目</w:t>
                  </w:r>
                </w:p>
              </w:tc>
              <w:tc>
                <w:tcPr>
                  <w:tcW w:w="2505" w:type="pct"/>
                  <w:tcBorders>
                    <w:top w:val="single" w:color="auto" w:sz="4" w:space="0"/>
                    <w:left w:val="single" w:color="auto" w:sz="4" w:space="0"/>
                    <w:bottom w:val="single" w:color="auto" w:sz="4" w:space="0"/>
                    <w:right w:val="single" w:color="auto" w:sz="4" w:space="0"/>
                  </w:tcBorders>
                  <w:vAlign w:val="center"/>
                </w:tcPr>
                <w:p w14:paraId="0E46791B">
                  <w:pPr>
                    <w:spacing w:line="276" w:lineRule="auto"/>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其他未列明行业</w:t>
                  </w:r>
                </w:p>
              </w:tc>
            </w:tr>
          </w:tbl>
          <w:p w14:paraId="09B2E38C">
            <w:pPr>
              <w:pStyle w:val="33"/>
              <w:spacing w:before="5"/>
              <w:ind w:left="107"/>
              <w:rPr>
                <w:color w:val="auto"/>
                <w:sz w:val="24"/>
                <w:highlight w:val="none"/>
                <w:lang w:eastAsia="zh-CN"/>
              </w:rPr>
            </w:pPr>
          </w:p>
        </w:tc>
      </w:tr>
      <w:tr w14:paraId="02B77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988" w:type="dxa"/>
          </w:tcPr>
          <w:p w14:paraId="494C8E75">
            <w:pPr>
              <w:pStyle w:val="33"/>
              <w:spacing w:before="2"/>
              <w:rPr>
                <w:color w:val="auto"/>
                <w:sz w:val="25"/>
                <w:highlight w:val="none"/>
                <w:lang w:eastAsia="zh-CN"/>
              </w:rPr>
            </w:pPr>
          </w:p>
          <w:p w14:paraId="778D0A81">
            <w:pPr>
              <w:pStyle w:val="33"/>
              <w:ind w:left="88" w:right="79"/>
              <w:jc w:val="center"/>
              <w:rPr>
                <w:rFonts w:ascii="Arial"/>
                <w:color w:val="auto"/>
                <w:sz w:val="24"/>
                <w:highlight w:val="none"/>
              </w:rPr>
            </w:pPr>
            <w:r>
              <w:rPr>
                <w:rFonts w:ascii="Arial"/>
                <w:color w:val="auto"/>
                <w:w w:val="115"/>
                <w:sz w:val="24"/>
                <w:highlight w:val="none"/>
              </w:rPr>
              <w:t>10.2</w:t>
            </w:r>
          </w:p>
        </w:tc>
        <w:tc>
          <w:tcPr>
            <w:tcW w:w="1701" w:type="dxa"/>
          </w:tcPr>
          <w:p w14:paraId="427CBE77">
            <w:pPr>
              <w:pStyle w:val="33"/>
              <w:spacing w:before="5"/>
              <w:rPr>
                <w:color w:val="auto"/>
                <w:sz w:val="24"/>
                <w:highlight w:val="none"/>
              </w:rPr>
            </w:pPr>
          </w:p>
          <w:p w14:paraId="2FE135C8">
            <w:pPr>
              <w:pStyle w:val="33"/>
              <w:ind w:left="108" w:right="102"/>
              <w:jc w:val="center"/>
              <w:rPr>
                <w:color w:val="auto"/>
                <w:sz w:val="24"/>
                <w:highlight w:val="none"/>
              </w:rPr>
            </w:pPr>
            <w:r>
              <w:rPr>
                <w:color w:val="auto"/>
                <w:sz w:val="24"/>
                <w:highlight w:val="none"/>
              </w:rPr>
              <w:t>报价</w:t>
            </w:r>
          </w:p>
        </w:tc>
        <w:tc>
          <w:tcPr>
            <w:tcW w:w="7253" w:type="dxa"/>
          </w:tcPr>
          <w:p w14:paraId="2577D80D">
            <w:pPr>
              <w:pStyle w:val="33"/>
              <w:spacing w:before="3"/>
              <w:ind w:left="107"/>
              <w:rPr>
                <w:color w:val="auto"/>
                <w:spacing w:val="2"/>
                <w:sz w:val="24"/>
                <w:szCs w:val="24"/>
                <w:highlight w:val="none"/>
                <w:lang w:eastAsia="zh-CN"/>
              </w:rPr>
            </w:pPr>
            <w:r>
              <w:rPr>
                <w:color w:val="auto"/>
                <w:sz w:val="24"/>
                <w:highlight w:val="none"/>
                <w:lang w:eastAsia="zh-CN"/>
              </w:rPr>
              <w:t>报</w:t>
            </w:r>
            <w:r>
              <w:rPr>
                <w:color w:val="auto"/>
                <w:spacing w:val="2"/>
                <w:sz w:val="24"/>
                <w:szCs w:val="24"/>
                <w:highlight w:val="none"/>
                <w:lang w:eastAsia="zh-CN"/>
              </w:rPr>
              <w:t>价的特殊规定：</w:t>
            </w:r>
          </w:p>
          <w:p w14:paraId="23FAD04C">
            <w:pPr>
              <w:pStyle w:val="33"/>
              <w:spacing w:before="2"/>
              <w:ind w:left="107"/>
              <w:rPr>
                <w:color w:val="auto"/>
                <w:spacing w:val="2"/>
                <w:sz w:val="24"/>
                <w:szCs w:val="24"/>
                <w:highlight w:val="none"/>
                <w:lang w:eastAsia="zh-CN"/>
              </w:rPr>
            </w:pPr>
            <w:r>
              <w:rPr>
                <w:rFonts w:asciiTheme="minorEastAsia" w:hAnsiTheme="minorEastAsia" w:eastAsiaTheme="minorEastAsia"/>
                <w:b/>
                <w:color w:val="auto"/>
                <w:sz w:val="24"/>
                <w:highlight w:val="none"/>
                <w:lang w:eastAsia="zh-CN"/>
              </w:rPr>
              <w:t>■</w:t>
            </w:r>
            <w:r>
              <w:rPr>
                <w:color w:val="auto"/>
                <w:spacing w:val="2"/>
                <w:sz w:val="24"/>
                <w:szCs w:val="24"/>
                <w:highlight w:val="none"/>
                <w:lang w:eastAsia="zh-CN"/>
              </w:rPr>
              <w:t>无</w:t>
            </w:r>
          </w:p>
          <w:p w14:paraId="2952FAA3">
            <w:pPr>
              <w:pStyle w:val="33"/>
              <w:tabs>
                <w:tab w:val="left" w:pos="3304"/>
              </w:tabs>
              <w:spacing w:before="4" w:line="289" w:lineRule="exact"/>
              <w:ind w:left="107"/>
              <w:rPr>
                <w:color w:val="auto"/>
                <w:sz w:val="24"/>
                <w:highlight w:val="none"/>
                <w:lang w:eastAsia="zh-CN"/>
              </w:rPr>
            </w:pPr>
            <w:r>
              <w:rPr>
                <w:color w:val="auto"/>
                <w:spacing w:val="2"/>
                <w:sz w:val="24"/>
                <w:szCs w:val="24"/>
                <w:highlight w:val="none"/>
                <w:lang w:eastAsia="zh-CN"/>
              </w:rPr>
              <w:t>□有，具体情形：</w:t>
            </w:r>
            <w:r>
              <w:rPr>
                <w:rFonts w:ascii="Times New Roman" w:hAnsi="Times New Roman" w:eastAsia="Times New Roman"/>
                <w:color w:val="auto"/>
                <w:w w:val="105"/>
                <w:sz w:val="24"/>
                <w:highlight w:val="none"/>
                <w:u w:val="single"/>
                <w:lang w:eastAsia="zh-CN"/>
              </w:rPr>
              <w:tab/>
            </w:r>
            <w:r>
              <w:rPr>
                <w:color w:val="auto"/>
                <w:w w:val="105"/>
                <w:sz w:val="24"/>
                <w:highlight w:val="none"/>
                <w:lang w:eastAsia="zh-CN"/>
              </w:rPr>
              <w:t>。</w:t>
            </w:r>
          </w:p>
        </w:tc>
      </w:tr>
      <w:tr w14:paraId="3BE8A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988" w:type="dxa"/>
          </w:tcPr>
          <w:p w14:paraId="715EE660">
            <w:pPr>
              <w:pStyle w:val="33"/>
              <w:spacing w:before="3"/>
              <w:rPr>
                <w:color w:val="auto"/>
                <w:sz w:val="37"/>
                <w:highlight w:val="none"/>
                <w:lang w:eastAsia="zh-CN"/>
              </w:rPr>
            </w:pPr>
          </w:p>
          <w:p w14:paraId="1FF0282A">
            <w:pPr>
              <w:pStyle w:val="33"/>
              <w:spacing w:before="1"/>
              <w:ind w:left="88" w:right="79"/>
              <w:jc w:val="center"/>
              <w:rPr>
                <w:rFonts w:ascii="Arial"/>
                <w:color w:val="auto"/>
                <w:sz w:val="24"/>
                <w:highlight w:val="none"/>
              </w:rPr>
            </w:pPr>
            <w:r>
              <w:rPr>
                <w:rFonts w:ascii="Arial"/>
                <w:color w:val="auto"/>
                <w:w w:val="115"/>
                <w:sz w:val="24"/>
                <w:highlight w:val="none"/>
              </w:rPr>
              <w:t>11.1</w:t>
            </w:r>
          </w:p>
        </w:tc>
        <w:tc>
          <w:tcPr>
            <w:tcW w:w="1701" w:type="dxa"/>
            <w:vMerge w:val="restart"/>
          </w:tcPr>
          <w:p w14:paraId="38DA422F">
            <w:pPr>
              <w:pStyle w:val="33"/>
              <w:rPr>
                <w:color w:val="auto"/>
                <w:sz w:val="24"/>
                <w:highlight w:val="none"/>
              </w:rPr>
            </w:pPr>
          </w:p>
          <w:p w14:paraId="1F8E46B0">
            <w:pPr>
              <w:pStyle w:val="33"/>
              <w:rPr>
                <w:color w:val="auto"/>
                <w:sz w:val="24"/>
                <w:highlight w:val="none"/>
              </w:rPr>
            </w:pPr>
          </w:p>
          <w:p w14:paraId="6008DB95">
            <w:pPr>
              <w:pStyle w:val="33"/>
              <w:spacing w:before="5"/>
              <w:rPr>
                <w:color w:val="auto"/>
                <w:sz w:val="25"/>
                <w:highlight w:val="none"/>
              </w:rPr>
            </w:pPr>
          </w:p>
          <w:p w14:paraId="2BCE34B6">
            <w:pPr>
              <w:pStyle w:val="33"/>
              <w:ind w:left="248"/>
              <w:rPr>
                <w:color w:val="auto"/>
                <w:sz w:val="24"/>
                <w:highlight w:val="none"/>
              </w:rPr>
            </w:pPr>
            <w:r>
              <w:rPr>
                <w:color w:val="auto"/>
                <w:sz w:val="24"/>
                <w:highlight w:val="none"/>
              </w:rPr>
              <w:t>磋商保证金</w:t>
            </w:r>
          </w:p>
        </w:tc>
        <w:tc>
          <w:tcPr>
            <w:tcW w:w="7253" w:type="dxa"/>
          </w:tcPr>
          <w:p w14:paraId="24DC27E8">
            <w:pPr>
              <w:pStyle w:val="33"/>
              <w:spacing w:before="2"/>
              <w:ind w:left="107"/>
              <w:rPr>
                <w:rFonts w:hint="default"/>
                <w:color w:val="auto"/>
                <w:sz w:val="24"/>
                <w:highlight w:val="none"/>
                <w:lang w:val="en-US" w:eastAsia="zh-CN"/>
              </w:rPr>
            </w:pPr>
            <w:r>
              <w:rPr>
                <w:color w:val="auto"/>
                <w:sz w:val="24"/>
                <w:highlight w:val="none"/>
                <w:lang w:eastAsia="zh-CN"/>
              </w:rPr>
              <w:t>磋商保证金金额：</w:t>
            </w:r>
            <w:r>
              <w:rPr>
                <w:rFonts w:hint="eastAsia"/>
                <w:color w:val="auto"/>
                <w:sz w:val="24"/>
                <w:highlight w:val="none"/>
                <w:lang w:val="en-US" w:eastAsia="zh-CN"/>
              </w:rPr>
              <w:t>本项目无需递交投标保证金。</w:t>
            </w:r>
          </w:p>
          <w:p w14:paraId="53B294CD">
            <w:pPr>
              <w:pStyle w:val="33"/>
              <w:tabs>
                <w:tab w:val="left" w:pos="4067"/>
              </w:tabs>
              <w:spacing w:before="4" w:line="289" w:lineRule="exact"/>
              <w:ind w:left="107"/>
              <w:rPr>
                <w:color w:val="auto"/>
                <w:sz w:val="24"/>
                <w:highlight w:val="none"/>
                <w:lang w:eastAsia="zh-CN"/>
              </w:rPr>
            </w:pPr>
          </w:p>
        </w:tc>
      </w:tr>
      <w:tr w14:paraId="6A09C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988" w:type="dxa"/>
          </w:tcPr>
          <w:p w14:paraId="70F2A888">
            <w:pPr>
              <w:pStyle w:val="33"/>
              <w:spacing w:before="1"/>
              <w:rPr>
                <w:color w:val="auto"/>
                <w:sz w:val="25"/>
                <w:highlight w:val="none"/>
                <w:lang w:eastAsia="zh-CN"/>
              </w:rPr>
            </w:pPr>
          </w:p>
          <w:p w14:paraId="4EA002C0">
            <w:pPr>
              <w:pStyle w:val="33"/>
              <w:spacing w:before="1"/>
              <w:ind w:left="90" w:right="79"/>
              <w:jc w:val="center"/>
              <w:rPr>
                <w:rFonts w:ascii="Arial"/>
                <w:color w:val="auto"/>
                <w:sz w:val="24"/>
                <w:highlight w:val="none"/>
              </w:rPr>
            </w:pPr>
            <w:r>
              <w:rPr>
                <w:rFonts w:ascii="Arial"/>
                <w:color w:val="auto"/>
                <w:w w:val="115"/>
                <w:sz w:val="24"/>
                <w:highlight w:val="none"/>
              </w:rPr>
              <w:t>11.7.5</w:t>
            </w:r>
          </w:p>
        </w:tc>
        <w:tc>
          <w:tcPr>
            <w:tcW w:w="1701" w:type="dxa"/>
            <w:vMerge w:val="continue"/>
            <w:tcBorders>
              <w:top w:val="nil"/>
            </w:tcBorders>
          </w:tcPr>
          <w:p w14:paraId="6A0A4B83">
            <w:pPr>
              <w:rPr>
                <w:color w:val="auto"/>
                <w:sz w:val="2"/>
                <w:szCs w:val="2"/>
                <w:highlight w:val="none"/>
              </w:rPr>
            </w:pPr>
          </w:p>
        </w:tc>
        <w:tc>
          <w:tcPr>
            <w:tcW w:w="7253" w:type="dxa"/>
          </w:tcPr>
          <w:p w14:paraId="72B86B11">
            <w:pPr>
              <w:pStyle w:val="33"/>
              <w:spacing w:before="2"/>
              <w:ind w:left="107"/>
              <w:rPr>
                <w:color w:val="auto"/>
                <w:spacing w:val="2"/>
                <w:sz w:val="24"/>
                <w:szCs w:val="24"/>
                <w:highlight w:val="none"/>
                <w:lang w:eastAsia="zh-CN"/>
              </w:rPr>
            </w:pPr>
            <w:r>
              <w:rPr>
                <w:color w:val="auto"/>
                <w:sz w:val="24"/>
                <w:highlight w:val="none"/>
                <w:lang w:eastAsia="zh-CN"/>
              </w:rPr>
              <w:t>磋商保证金</w:t>
            </w:r>
            <w:r>
              <w:rPr>
                <w:color w:val="auto"/>
                <w:spacing w:val="2"/>
                <w:sz w:val="24"/>
                <w:szCs w:val="24"/>
                <w:highlight w:val="none"/>
                <w:lang w:eastAsia="zh-CN"/>
              </w:rPr>
              <w:t>不予退还的其他情形：</w:t>
            </w:r>
          </w:p>
          <w:p w14:paraId="09A29A78">
            <w:pPr>
              <w:pStyle w:val="33"/>
              <w:spacing w:before="2"/>
              <w:ind w:left="107"/>
              <w:rPr>
                <w:color w:val="auto"/>
                <w:spacing w:val="2"/>
                <w:sz w:val="24"/>
                <w:szCs w:val="24"/>
                <w:highlight w:val="none"/>
                <w:lang w:eastAsia="zh-CN"/>
              </w:rPr>
            </w:pPr>
            <w:r>
              <w:rPr>
                <w:rFonts w:asciiTheme="minorEastAsia" w:hAnsiTheme="minorEastAsia" w:eastAsiaTheme="minorEastAsia"/>
                <w:b/>
                <w:color w:val="auto"/>
                <w:sz w:val="24"/>
                <w:highlight w:val="none"/>
                <w:lang w:eastAsia="zh-CN"/>
              </w:rPr>
              <w:t>■</w:t>
            </w:r>
            <w:r>
              <w:rPr>
                <w:color w:val="auto"/>
                <w:spacing w:val="2"/>
                <w:sz w:val="24"/>
                <w:szCs w:val="24"/>
                <w:highlight w:val="none"/>
                <w:lang w:eastAsia="zh-CN"/>
              </w:rPr>
              <w:t>无</w:t>
            </w:r>
          </w:p>
          <w:p w14:paraId="1CF244D1">
            <w:pPr>
              <w:pStyle w:val="33"/>
              <w:tabs>
                <w:tab w:val="left" w:pos="3304"/>
              </w:tabs>
              <w:spacing w:before="5" w:line="289" w:lineRule="exact"/>
              <w:ind w:left="107"/>
              <w:rPr>
                <w:color w:val="auto"/>
                <w:spacing w:val="2"/>
                <w:sz w:val="24"/>
                <w:szCs w:val="24"/>
                <w:highlight w:val="none"/>
                <w:lang w:eastAsia="zh-CN"/>
              </w:rPr>
            </w:pPr>
            <w:r>
              <w:rPr>
                <w:color w:val="auto"/>
                <w:spacing w:val="2"/>
                <w:sz w:val="24"/>
                <w:szCs w:val="24"/>
                <w:highlight w:val="none"/>
                <w:lang w:eastAsia="zh-CN"/>
              </w:rPr>
              <w:t>□有，具体情形：</w:t>
            </w:r>
          </w:p>
          <w:p w14:paraId="3599BC1B">
            <w:pPr>
              <w:pStyle w:val="33"/>
              <w:tabs>
                <w:tab w:val="left" w:pos="3304"/>
              </w:tabs>
              <w:spacing w:before="5" w:line="289" w:lineRule="exact"/>
              <w:ind w:left="107"/>
              <w:rPr>
                <w:rFonts w:hint="eastAsia" w:ascii="Times New Roman" w:hAnsi="Times New Roman" w:eastAsia="Times New Roman"/>
                <w:color w:val="auto"/>
                <w:w w:val="105"/>
                <w:sz w:val="24"/>
                <w:highlight w:val="none"/>
                <w:u w:val="single"/>
                <w:lang w:eastAsia="zh-CN"/>
              </w:rPr>
            </w:pPr>
            <w:r>
              <w:rPr>
                <w:rFonts w:hint="eastAsia" w:ascii="Times New Roman" w:hAnsi="Times New Roman" w:eastAsia="Times New Roman"/>
                <w:color w:val="auto"/>
                <w:w w:val="105"/>
                <w:sz w:val="24"/>
                <w:highlight w:val="none"/>
                <w:u w:val="single"/>
                <w:lang w:eastAsia="zh-CN"/>
              </w:rPr>
              <w:t>（1）在开标之日后到投标有效期满前，供应商擅自撤销投标的；</w:t>
            </w:r>
          </w:p>
          <w:p w14:paraId="738C12F7">
            <w:pPr>
              <w:pStyle w:val="33"/>
              <w:tabs>
                <w:tab w:val="left" w:pos="3304"/>
              </w:tabs>
              <w:spacing w:before="5" w:line="289" w:lineRule="exact"/>
              <w:ind w:left="107"/>
              <w:rPr>
                <w:rFonts w:hint="eastAsia" w:ascii="Times New Roman" w:hAnsi="Times New Roman" w:eastAsia="Times New Roman"/>
                <w:color w:val="auto"/>
                <w:w w:val="105"/>
                <w:sz w:val="24"/>
                <w:highlight w:val="none"/>
                <w:u w:val="single"/>
                <w:lang w:eastAsia="zh-CN"/>
              </w:rPr>
            </w:pPr>
            <w:r>
              <w:rPr>
                <w:rFonts w:hint="eastAsia" w:ascii="Times New Roman" w:hAnsi="Times New Roman" w:eastAsia="Times New Roman"/>
                <w:color w:val="auto"/>
                <w:w w:val="105"/>
                <w:sz w:val="24"/>
                <w:highlight w:val="none"/>
                <w:u w:val="single"/>
                <w:lang w:eastAsia="zh-CN"/>
              </w:rPr>
              <w:t>（2）中标供应商不按规定与采购人签订合同的；</w:t>
            </w:r>
          </w:p>
          <w:p w14:paraId="0F15599B">
            <w:pPr>
              <w:pStyle w:val="33"/>
              <w:tabs>
                <w:tab w:val="left" w:pos="3304"/>
              </w:tabs>
              <w:spacing w:before="5" w:line="289" w:lineRule="exact"/>
              <w:ind w:left="107"/>
              <w:rPr>
                <w:rFonts w:hint="eastAsia" w:ascii="Times New Roman" w:hAnsi="Times New Roman" w:eastAsia="Times New Roman"/>
                <w:color w:val="auto"/>
                <w:w w:val="105"/>
                <w:sz w:val="24"/>
                <w:highlight w:val="none"/>
                <w:u w:val="single"/>
                <w:lang w:eastAsia="zh-CN"/>
              </w:rPr>
            </w:pPr>
            <w:r>
              <w:rPr>
                <w:rFonts w:hint="eastAsia" w:ascii="Times New Roman" w:hAnsi="Times New Roman" w:eastAsia="Times New Roman"/>
                <w:color w:val="auto"/>
                <w:w w:val="105"/>
                <w:sz w:val="24"/>
                <w:highlight w:val="none"/>
                <w:u w:val="single"/>
                <w:lang w:eastAsia="zh-CN"/>
              </w:rPr>
              <w:t>（3）中标供应商不按规定提交履约保证金的；</w:t>
            </w:r>
          </w:p>
          <w:p w14:paraId="4D529098">
            <w:pPr>
              <w:pStyle w:val="33"/>
              <w:tabs>
                <w:tab w:val="left" w:pos="3304"/>
              </w:tabs>
              <w:spacing w:before="5" w:line="289" w:lineRule="exact"/>
              <w:ind w:left="107"/>
              <w:rPr>
                <w:rFonts w:hint="eastAsia" w:ascii="Times New Roman" w:hAnsi="Times New Roman" w:eastAsia="Times New Roman"/>
                <w:color w:val="auto"/>
                <w:w w:val="105"/>
                <w:sz w:val="24"/>
                <w:highlight w:val="none"/>
                <w:u w:val="single"/>
                <w:lang w:eastAsia="zh-CN"/>
              </w:rPr>
            </w:pPr>
            <w:r>
              <w:rPr>
                <w:rFonts w:hint="eastAsia" w:ascii="Times New Roman" w:hAnsi="Times New Roman" w:eastAsia="Times New Roman"/>
                <w:color w:val="auto"/>
                <w:w w:val="105"/>
                <w:sz w:val="24"/>
                <w:highlight w:val="none"/>
                <w:u w:val="single"/>
                <w:lang w:eastAsia="zh-CN"/>
              </w:rPr>
              <w:t>（4）中标供应商擅自放弃中标的；</w:t>
            </w:r>
          </w:p>
          <w:p w14:paraId="141C2A15">
            <w:pPr>
              <w:pStyle w:val="33"/>
              <w:tabs>
                <w:tab w:val="left" w:pos="3304"/>
              </w:tabs>
              <w:spacing w:before="5" w:line="289" w:lineRule="exact"/>
              <w:ind w:left="107"/>
              <w:rPr>
                <w:color w:val="auto"/>
                <w:sz w:val="24"/>
                <w:highlight w:val="none"/>
                <w:lang w:eastAsia="zh-CN"/>
              </w:rPr>
            </w:pPr>
            <w:r>
              <w:rPr>
                <w:rFonts w:hint="eastAsia" w:ascii="Times New Roman" w:hAnsi="Times New Roman" w:eastAsia="Times New Roman"/>
                <w:color w:val="auto"/>
                <w:w w:val="105"/>
                <w:sz w:val="24"/>
                <w:highlight w:val="none"/>
                <w:u w:val="single"/>
                <w:lang w:eastAsia="zh-CN"/>
              </w:rPr>
              <w:t>（5）中标供应商未按招标文件规定按时足额缴纳中标服务费的</w:t>
            </w:r>
            <w:r>
              <w:rPr>
                <w:color w:val="auto"/>
                <w:w w:val="105"/>
                <w:sz w:val="24"/>
                <w:highlight w:val="none"/>
                <w:lang w:eastAsia="zh-CN"/>
              </w:rPr>
              <w:t>。</w:t>
            </w:r>
          </w:p>
        </w:tc>
      </w:tr>
      <w:tr w14:paraId="525CD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88" w:type="dxa"/>
          </w:tcPr>
          <w:p w14:paraId="688E060E">
            <w:pPr>
              <w:pStyle w:val="33"/>
              <w:spacing w:before="12"/>
              <w:ind w:left="88" w:right="79"/>
              <w:jc w:val="center"/>
              <w:rPr>
                <w:rFonts w:ascii="Arial"/>
                <w:color w:val="auto"/>
                <w:sz w:val="24"/>
                <w:highlight w:val="none"/>
              </w:rPr>
            </w:pPr>
            <w:r>
              <w:rPr>
                <w:rFonts w:ascii="Arial"/>
                <w:color w:val="auto"/>
                <w:w w:val="115"/>
                <w:sz w:val="24"/>
                <w:highlight w:val="none"/>
              </w:rPr>
              <w:t>12.1</w:t>
            </w:r>
          </w:p>
        </w:tc>
        <w:tc>
          <w:tcPr>
            <w:tcW w:w="1701" w:type="dxa"/>
          </w:tcPr>
          <w:p w14:paraId="7E5F5CCA">
            <w:pPr>
              <w:pStyle w:val="33"/>
              <w:spacing w:before="2" w:line="289" w:lineRule="exact"/>
              <w:ind w:left="108" w:right="101"/>
              <w:jc w:val="center"/>
              <w:rPr>
                <w:color w:val="auto"/>
                <w:sz w:val="24"/>
                <w:highlight w:val="none"/>
              </w:rPr>
            </w:pPr>
            <w:r>
              <w:rPr>
                <w:color w:val="auto"/>
                <w:sz w:val="24"/>
                <w:highlight w:val="none"/>
              </w:rPr>
              <w:t>响应有效期</w:t>
            </w:r>
          </w:p>
        </w:tc>
        <w:tc>
          <w:tcPr>
            <w:tcW w:w="7253" w:type="dxa"/>
          </w:tcPr>
          <w:p w14:paraId="232DFBF5">
            <w:pPr>
              <w:pStyle w:val="33"/>
              <w:tabs>
                <w:tab w:val="left" w:pos="4067"/>
              </w:tabs>
              <w:spacing w:before="2" w:line="289" w:lineRule="exact"/>
              <w:ind w:left="107"/>
              <w:rPr>
                <w:color w:val="auto"/>
                <w:sz w:val="24"/>
                <w:highlight w:val="none"/>
                <w:lang w:eastAsia="zh-CN"/>
              </w:rPr>
            </w:pPr>
            <w:r>
              <w:rPr>
                <w:color w:val="auto"/>
                <w:sz w:val="24"/>
                <w:highlight w:val="none"/>
                <w:lang w:eastAsia="zh-CN"/>
              </w:rPr>
              <w:t>自响应文件提交截止之日起算</w:t>
            </w:r>
            <w:r>
              <w:rPr>
                <w:rFonts w:hint="eastAsia" w:ascii="Times New Roman"/>
                <w:color w:val="auto"/>
                <w:sz w:val="24"/>
                <w:highlight w:val="none"/>
                <w:u w:val="single"/>
                <w:lang w:eastAsia="zh-CN"/>
              </w:rPr>
              <w:t>90</w:t>
            </w:r>
            <w:r>
              <w:rPr>
                <w:color w:val="auto"/>
                <w:sz w:val="24"/>
                <w:highlight w:val="none"/>
                <w:lang w:eastAsia="zh-CN"/>
              </w:rPr>
              <w:t>日历天。</w:t>
            </w:r>
          </w:p>
        </w:tc>
      </w:tr>
      <w:tr w14:paraId="39026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jc w:val="center"/>
        </w:trPr>
        <w:tc>
          <w:tcPr>
            <w:tcW w:w="988" w:type="dxa"/>
          </w:tcPr>
          <w:p w14:paraId="0671C14C">
            <w:pPr>
              <w:pStyle w:val="33"/>
              <w:spacing w:before="3"/>
              <w:rPr>
                <w:color w:val="auto"/>
                <w:sz w:val="37"/>
                <w:highlight w:val="none"/>
                <w:lang w:eastAsia="zh-CN"/>
              </w:rPr>
            </w:pPr>
          </w:p>
          <w:p w14:paraId="02EE20DC">
            <w:pPr>
              <w:pStyle w:val="33"/>
              <w:spacing w:before="1"/>
              <w:ind w:left="88" w:right="79"/>
              <w:jc w:val="center"/>
              <w:rPr>
                <w:rFonts w:ascii="Arial"/>
                <w:color w:val="auto"/>
                <w:sz w:val="24"/>
                <w:highlight w:val="none"/>
              </w:rPr>
            </w:pPr>
            <w:r>
              <w:rPr>
                <w:rFonts w:ascii="Arial"/>
                <w:color w:val="auto"/>
                <w:w w:val="115"/>
                <w:sz w:val="24"/>
                <w:highlight w:val="none"/>
              </w:rPr>
              <w:t>20.1</w:t>
            </w:r>
          </w:p>
        </w:tc>
        <w:tc>
          <w:tcPr>
            <w:tcW w:w="1701" w:type="dxa"/>
          </w:tcPr>
          <w:p w14:paraId="2AE6A4BF">
            <w:pPr>
              <w:pStyle w:val="33"/>
              <w:spacing w:before="6"/>
              <w:rPr>
                <w:color w:val="auto"/>
                <w:sz w:val="24"/>
                <w:highlight w:val="none"/>
              </w:rPr>
            </w:pPr>
          </w:p>
          <w:p w14:paraId="601BD631">
            <w:pPr>
              <w:pStyle w:val="33"/>
              <w:spacing w:line="242" w:lineRule="auto"/>
              <w:ind w:left="728" w:right="119" w:hanging="600"/>
              <w:rPr>
                <w:color w:val="auto"/>
                <w:sz w:val="24"/>
                <w:highlight w:val="none"/>
              </w:rPr>
            </w:pPr>
            <w:r>
              <w:rPr>
                <w:color w:val="auto"/>
                <w:spacing w:val="-1"/>
                <w:sz w:val="24"/>
                <w:highlight w:val="none"/>
              </w:rPr>
              <w:t>确定成交供应</w:t>
            </w:r>
            <w:r>
              <w:rPr>
                <w:color w:val="auto"/>
                <w:sz w:val="24"/>
                <w:highlight w:val="none"/>
              </w:rPr>
              <w:t>商</w:t>
            </w:r>
          </w:p>
        </w:tc>
        <w:tc>
          <w:tcPr>
            <w:tcW w:w="7253" w:type="dxa"/>
          </w:tcPr>
          <w:p w14:paraId="4563F768">
            <w:pPr>
              <w:pStyle w:val="33"/>
              <w:spacing w:before="2"/>
              <w:ind w:left="107"/>
              <w:rPr>
                <w:color w:val="auto"/>
                <w:spacing w:val="2"/>
                <w:sz w:val="24"/>
                <w:szCs w:val="24"/>
                <w:highlight w:val="none"/>
                <w:lang w:eastAsia="zh-CN"/>
              </w:rPr>
            </w:pPr>
            <w:r>
              <w:rPr>
                <w:color w:val="auto"/>
                <w:sz w:val="24"/>
                <w:highlight w:val="none"/>
                <w:lang w:eastAsia="zh-CN"/>
              </w:rPr>
              <w:t>采购人是否授权磋商小组</w:t>
            </w:r>
            <w:r>
              <w:rPr>
                <w:color w:val="auto"/>
                <w:spacing w:val="2"/>
                <w:sz w:val="24"/>
                <w:szCs w:val="24"/>
                <w:highlight w:val="none"/>
                <w:lang w:eastAsia="zh-CN"/>
              </w:rPr>
              <w:t>直接确定成交供应商：</w:t>
            </w:r>
          </w:p>
          <w:p w14:paraId="380867FA">
            <w:pPr>
              <w:pStyle w:val="33"/>
              <w:spacing w:before="4"/>
              <w:ind w:left="107"/>
              <w:rPr>
                <w:color w:val="auto"/>
                <w:spacing w:val="2"/>
                <w:sz w:val="24"/>
                <w:szCs w:val="24"/>
                <w:highlight w:val="none"/>
                <w:lang w:eastAsia="zh-CN"/>
              </w:rPr>
            </w:pPr>
            <w:r>
              <w:rPr>
                <w:rFonts w:asciiTheme="minorEastAsia" w:hAnsiTheme="minorEastAsia" w:eastAsiaTheme="minorEastAsia"/>
                <w:b/>
                <w:color w:val="auto"/>
                <w:sz w:val="24"/>
                <w:highlight w:val="none"/>
                <w:lang w:eastAsia="zh-CN"/>
              </w:rPr>
              <w:t>■</w:t>
            </w:r>
            <w:r>
              <w:rPr>
                <w:color w:val="auto"/>
                <w:spacing w:val="2"/>
                <w:sz w:val="24"/>
                <w:szCs w:val="24"/>
                <w:highlight w:val="none"/>
                <w:lang w:eastAsia="zh-CN"/>
              </w:rPr>
              <w:t>否</w:t>
            </w:r>
          </w:p>
          <w:p w14:paraId="4178FF08">
            <w:pPr>
              <w:pStyle w:val="33"/>
              <w:spacing w:before="3"/>
              <w:ind w:left="107"/>
              <w:rPr>
                <w:color w:val="auto"/>
                <w:spacing w:val="2"/>
                <w:sz w:val="24"/>
                <w:szCs w:val="24"/>
                <w:highlight w:val="none"/>
                <w:lang w:eastAsia="zh-CN"/>
              </w:rPr>
            </w:pPr>
            <w:r>
              <w:rPr>
                <w:color w:val="auto"/>
                <w:spacing w:val="2"/>
                <w:sz w:val="24"/>
                <w:szCs w:val="24"/>
                <w:highlight w:val="none"/>
                <w:lang w:eastAsia="zh-CN"/>
              </w:rPr>
              <w:t>□是</w:t>
            </w:r>
          </w:p>
          <w:p w14:paraId="194635FB">
            <w:pPr>
              <w:pStyle w:val="33"/>
              <w:tabs>
                <w:tab w:val="left" w:pos="6467"/>
              </w:tabs>
              <w:spacing w:before="4" w:line="289" w:lineRule="exact"/>
              <w:ind w:left="107"/>
              <w:rPr>
                <w:rFonts w:hint="eastAsia" w:asciiTheme="minorEastAsia" w:hAnsiTheme="minorEastAsia" w:eastAsiaTheme="minorEastAsia"/>
                <w:color w:val="auto"/>
                <w:sz w:val="24"/>
                <w:highlight w:val="none"/>
                <w:u w:val="single"/>
                <w:lang w:eastAsia="zh-CN"/>
              </w:rPr>
            </w:pPr>
            <w:r>
              <w:rPr>
                <w:color w:val="auto"/>
                <w:spacing w:val="2"/>
                <w:sz w:val="24"/>
                <w:szCs w:val="24"/>
                <w:highlight w:val="none"/>
                <w:lang w:eastAsia="zh-CN"/>
              </w:rPr>
              <w:t>成交候选人并列的，按照以下方式确</w:t>
            </w:r>
            <w:r>
              <w:rPr>
                <w:color w:val="auto"/>
                <w:sz w:val="24"/>
                <w:highlight w:val="none"/>
                <w:lang w:eastAsia="zh-CN"/>
              </w:rPr>
              <w:t>定成交供应商：</w:t>
            </w:r>
            <w:r>
              <w:rPr>
                <w:rFonts w:hint="eastAsia" w:asciiTheme="minorEastAsia" w:hAnsiTheme="minorEastAsia" w:eastAsiaTheme="minorEastAsia"/>
                <w:color w:val="auto"/>
                <w:sz w:val="24"/>
                <w:highlight w:val="none"/>
                <w:u w:val="single"/>
                <w:lang w:eastAsia="zh-CN"/>
              </w:rPr>
              <w:t>得分且磋商报</w:t>
            </w:r>
          </w:p>
          <w:p w14:paraId="21E172FA">
            <w:pPr>
              <w:pStyle w:val="33"/>
              <w:tabs>
                <w:tab w:val="left" w:pos="6467"/>
              </w:tabs>
              <w:spacing w:before="4" w:line="289" w:lineRule="exact"/>
              <w:ind w:left="107"/>
              <w:rPr>
                <w:color w:val="auto"/>
                <w:sz w:val="24"/>
                <w:highlight w:val="none"/>
                <w:lang w:eastAsia="zh-CN"/>
              </w:rPr>
            </w:pPr>
            <w:r>
              <w:rPr>
                <w:rFonts w:hint="eastAsia" w:asciiTheme="minorEastAsia" w:hAnsiTheme="minorEastAsia" w:eastAsiaTheme="minorEastAsia"/>
                <w:color w:val="auto"/>
                <w:sz w:val="24"/>
                <w:highlight w:val="none"/>
                <w:u w:val="single"/>
                <w:lang w:eastAsia="zh-CN"/>
              </w:rPr>
              <w:t>价均相同的，以技术部分得分高者为成交人_</w:t>
            </w:r>
            <w:r>
              <w:rPr>
                <w:color w:val="auto"/>
                <w:sz w:val="24"/>
                <w:highlight w:val="none"/>
                <w:lang w:eastAsia="zh-CN"/>
              </w:rPr>
              <w:t>。</w:t>
            </w:r>
          </w:p>
        </w:tc>
      </w:tr>
      <w:tr w14:paraId="76F97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88" w:type="dxa"/>
            <w:vMerge w:val="restart"/>
          </w:tcPr>
          <w:p w14:paraId="5710C353">
            <w:pPr>
              <w:pStyle w:val="33"/>
              <w:spacing w:before="12"/>
              <w:ind w:left="88" w:right="79"/>
              <w:jc w:val="center"/>
              <w:rPr>
                <w:rFonts w:ascii="Arial"/>
                <w:color w:val="auto"/>
                <w:sz w:val="24"/>
                <w:highlight w:val="none"/>
              </w:rPr>
            </w:pPr>
            <w:r>
              <w:rPr>
                <w:rFonts w:ascii="Arial"/>
                <w:color w:val="auto"/>
                <w:w w:val="115"/>
                <w:sz w:val="24"/>
                <w:highlight w:val="none"/>
              </w:rPr>
              <w:t>23.5</w:t>
            </w:r>
          </w:p>
        </w:tc>
        <w:tc>
          <w:tcPr>
            <w:tcW w:w="1701" w:type="dxa"/>
            <w:vMerge w:val="restart"/>
          </w:tcPr>
          <w:p w14:paraId="13CD11E0">
            <w:pPr>
              <w:pStyle w:val="33"/>
              <w:spacing w:before="2" w:line="287" w:lineRule="exact"/>
              <w:ind w:left="108" w:right="102"/>
              <w:jc w:val="center"/>
              <w:rPr>
                <w:color w:val="auto"/>
                <w:sz w:val="24"/>
                <w:highlight w:val="none"/>
              </w:rPr>
            </w:pPr>
            <w:r>
              <w:rPr>
                <w:color w:val="auto"/>
                <w:sz w:val="24"/>
                <w:highlight w:val="none"/>
              </w:rPr>
              <w:t>分包</w:t>
            </w:r>
          </w:p>
        </w:tc>
        <w:tc>
          <w:tcPr>
            <w:tcW w:w="7253" w:type="dxa"/>
          </w:tcPr>
          <w:p w14:paraId="02037D80">
            <w:pPr>
              <w:pStyle w:val="33"/>
              <w:spacing w:before="2" w:line="287" w:lineRule="exact"/>
              <w:ind w:left="107"/>
              <w:rPr>
                <w:color w:val="auto"/>
                <w:sz w:val="24"/>
                <w:highlight w:val="none"/>
                <w:lang w:eastAsia="zh-CN"/>
              </w:rPr>
            </w:pPr>
            <w:r>
              <w:rPr>
                <w:color w:val="auto"/>
                <w:sz w:val="24"/>
                <w:highlight w:val="none"/>
                <w:lang w:eastAsia="zh-CN"/>
              </w:rPr>
              <w:t>本项目是否允许分包：</w:t>
            </w:r>
          </w:p>
        </w:tc>
      </w:tr>
      <w:tr w14:paraId="573D8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88" w:type="dxa"/>
            <w:vMerge w:val="continue"/>
          </w:tcPr>
          <w:p w14:paraId="6C67D1B7">
            <w:pPr>
              <w:pStyle w:val="33"/>
              <w:spacing w:before="12"/>
              <w:ind w:left="88" w:right="79"/>
              <w:jc w:val="center"/>
              <w:rPr>
                <w:rFonts w:ascii="Arial"/>
                <w:color w:val="auto"/>
                <w:w w:val="115"/>
                <w:sz w:val="24"/>
                <w:highlight w:val="none"/>
                <w:lang w:eastAsia="zh-CN"/>
              </w:rPr>
            </w:pPr>
          </w:p>
        </w:tc>
        <w:tc>
          <w:tcPr>
            <w:tcW w:w="1701" w:type="dxa"/>
            <w:vMerge w:val="continue"/>
          </w:tcPr>
          <w:p w14:paraId="3179FEEF">
            <w:pPr>
              <w:pStyle w:val="33"/>
              <w:spacing w:before="2" w:line="287" w:lineRule="exact"/>
              <w:ind w:left="108" w:right="102"/>
              <w:jc w:val="center"/>
              <w:rPr>
                <w:color w:val="auto"/>
                <w:sz w:val="24"/>
                <w:highlight w:val="none"/>
                <w:lang w:eastAsia="zh-CN"/>
              </w:rPr>
            </w:pPr>
          </w:p>
        </w:tc>
        <w:tc>
          <w:tcPr>
            <w:tcW w:w="7253" w:type="dxa"/>
          </w:tcPr>
          <w:p w14:paraId="6027ECEC">
            <w:pPr>
              <w:pStyle w:val="33"/>
              <w:spacing w:before="3"/>
              <w:ind w:left="107"/>
              <w:rPr>
                <w:color w:val="auto"/>
                <w:spacing w:val="2"/>
                <w:sz w:val="24"/>
                <w:szCs w:val="24"/>
                <w:highlight w:val="none"/>
                <w:lang w:eastAsia="zh-CN"/>
              </w:rPr>
            </w:pPr>
            <w:r>
              <w:rPr>
                <w:rFonts w:asciiTheme="minorEastAsia" w:hAnsiTheme="minorEastAsia" w:eastAsiaTheme="minorEastAsia"/>
                <w:b/>
                <w:color w:val="auto"/>
                <w:sz w:val="24"/>
                <w:highlight w:val="none"/>
                <w:lang w:eastAsia="zh-CN"/>
              </w:rPr>
              <w:t>■</w:t>
            </w:r>
            <w:r>
              <w:rPr>
                <w:color w:val="auto"/>
                <w:spacing w:val="2"/>
                <w:sz w:val="24"/>
                <w:szCs w:val="24"/>
                <w:highlight w:val="none"/>
                <w:lang w:eastAsia="zh-CN"/>
              </w:rPr>
              <w:t>不允许</w:t>
            </w:r>
          </w:p>
          <w:p w14:paraId="3F6220BC">
            <w:pPr>
              <w:pStyle w:val="33"/>
              <w:tabs>
                <w:tab w:val="left" w:pos="3064"/>
              </w:tabs>
              <w:spacing w:before="4"/>
              <w:ind w:left="107"/>
              <w:rPr>
                <w:color w:val="auto"/>
                <w:spacing w:val="2"/>
                <w:sz w:val="24"/>
                <w:szCs w:val="24"/>
                <w:highlight w:val="none"/>
                <w:lang w:eastAsia="zh-CN"/>
              </w:rPr>
            </w:pPr>
            <w:r>
              <w:rPr>
                <w:color w:val="auto"/>
                <w:spacing w:val="2"/>
                <w:sz w:val="24"/>
                <w:szCs w:val="24"/>
                <w:highlight w:val="none"/>
                <w:lang w:eastAsia="zh-CN"/>
              </w:rPr>
              <w:t>□允许，具体要求：</w:t>
            </w:r>
            <w:r>
              <w:rPr>
                <w:color w:val="auto"/>
                <w:spacing w:val="2"/>
                <w:sz w:val="24"/>
                <w:szCs w:val="24"/>
                <w:highlight w:val="none"/>
                <w:lang w:eastAsia="zh-CN"/>
              </w:rPr>
              <w:tab/>
            </w:r>
            <w:r>
              <w:rPr>
                <w:color w:val="auto"/>
                <w:spacing w:val="2"/>
                <w:sz w:val="24"/>
                <w:szCs w:val="24"/>
                <w:highlight w:val="none"/>
                <w:lang w:eastAsia="zh-CN"/>
              </w:rPr>
              <w:t>。</w:t>
            </w:r>
          </w:p>
          <w:p w14:paraId="58B72454">
            <w:pPr>
              <w:pStyle w:val="33"/>
              <w:numPr>
                <w:ilvl w:val="0"/>
                <w:numId w:val="4"/>
              </w:numPr>
              <w:tabs>
                <w:tab w:val="left" w:pos="741"/>
                <w:tab w:val="left" w:pos="4458"/>
              </w:tabs>
              <w:spacing w:before="2"/>
              <w:ind w:hanging="634"/>
              <w:rPr>
                <w:color w:val="auto"/>
                <w:spacing w:val="2"/>
                <w:sz w:val="24"/>
                <w:szCs w:val="24"/>
                <w:highlight w:val="none"/>
                <w:lang w:eastAsia="zh-CN"/>
              </w:rPr>
            </w:pPr>
            <w:r>
              <w:rPr>
                <w:color w:val="auto"/>
                <w:spacing w:val="2"/>
                <w:sz w:val="24"/>
                <w:szCs w:val="24"/>
                <w:highlight w:val="none"/>
                <w:lang w:eastAsia="zh-CN"/>
              </w:rPr>
              <w:t>可以分包履行的具体内容：</w:t>
            </w:r>
            <w:r>
              <w:rPr>
                <w:color w:val="auto"/>
                <w:spacing w:val="2"/>
                <w:sz w:val="24"/>
                <w:szCs w:val="24"/>
                <w:highlight w:val="none"/>
                <w:lang w:eastAsia="zh-CN"/>
              </w:rPr>
              <w:tab/>
            </w:r>
            <w:r>
              <w:rPr>
                <w:color w:val="auto"/>
                <w:spacing w:val="2"/>
                <w:sz w:val="24"/>
                <w:szCs w:val="24"/>
                <w:highlight w:val="none"/>
                <w:lang w:eastAsia="zh-CN"/>
              </w:rPr>
              <w:t>；</w:t>
            </w:r>
          </w:p>
          <w:p w14:paraId="3BB2B246">
            <w:pPr>
              <w:pStyle w:val="33"/>
              <w:numPr>
                <w:ilvl w:val="0"/>
                <w:numId w:val="4"/>
              </w:numPr>
              <w:tabs>
                <w:tab w:val="left" w:pos="741"/>
                <w:tab w:val="left" w:pos="4458"/>
              </w:tabs>
              <w:spacing w:before="5"/>
              <w:ind w:hanging="634"/>
              <w:rPr>
                <w:color w:val="auto"/>
                <w:sz w:val="24"/>
                <w:highlight w:val="none"/>
                <w:lang w:eastAsia="zh-CN"/>
              </w:rPr>
            </w:pPr>
            <w:r>
              <w:rPr>
                <w:color w:val="auto"/>
                <w:spacing w:val="2"/>
                <w:sz w:val="24"/>
                <w:szCs w:val="24"/>
                <w:highlight w:val="none"/>
                <w:lang w:eastAsia="zh-CN"/>
              </w:rPr>
              <w:t>允许分包</w:t>
            </w:r>
            <w:r>
              <w:rPr>
                <w:color w:val="auto"/>
                <w:sz w:val="24"/>
                <w:highlight w:val="none"/>
                <w:lang w:eastAsia="zh-CN"/>
              </w:rPr>
              <w:t>的金额或者比例：</w:t>
            </w:r>
            <w:r>
              <w:rPr>
                <w:rFonts w:ascii="Times New Roman" w:eastAsia="Times New Roman"/>
                <w:color w:val="auto"/>
                <w:sz w:val="24"/>
                <w:highlight w:val="none"/>
                <w:u w:val="single"/>
                <w:lang w:eastAsia="zh-CN"/>
              </w:rPr>
              <w:tab/>
            </w:r>
            <w:r>
              <w:rPr>
                <w:color w:val="auto"/>
                <w:sz w:val="24"/>
                <w:highlight w:val="none"/>
                <w:lang w:eastAsia="zh-CN"/>
              </w:rPr>
              <w:t>；</w:t>
            </w:r>
          </w:p>
          <w:p w14:paraId="11CB7C42">
            <w:pPr>
              <w:pStyle w:val="33"/>
              <w:spacing w:before="2" w:line="287" w:lineRule="exact"/>
              <w:ind w:left="107"/>
              <w:rPr>
                <w:color w:val="auto"/>
                <w:sz w:val="24"/>
                <w:highlight w:val="none"/>
              </w:rPr>
            </w:pPr>
            <w:r>
              <w:rPr>
                <w:color w:val="auto"/>
                <w:sz w:val="24"/>
                <w:highlight w:val="none"/>
              </w:rPr>
              <w:t>其他要求：</w:t>
            </w:r>
            <w:r>
              <w:rPr>
                <w:rFonts w:ascii="Times New Roman" w:eastAsia="Times New Roman"/>
                <w:color w:val="auto"/>
                <w:sz w:val="24"/>
                <w:highlight w:val="none"/>
                <w:u w:val="single"/>
              </w:rPr>
              <w:tab/>
            </w:r>
            <w:r>
              <w:rPr>
                <w:color w:val="auto"/>
                <w:sz w:val="24"/>
                <w:highlight w:val="none"/>
              </w:rPr>
              <w:t>。</w:t>
            </w:r>
          </w:p>
        </w:tc>
      </w:tr>
      <w:tr w14:paraId="495E5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88" w:type="dxa"/>
          </w:tcPr>
          <w:p w14:paraId="62B9544E">
            <w:pPr>
              <w:pStyle w:val="33"/>
              <w:spacing w:before="12"/>
              <w:ind w:left="90" w:right="79"/>
              <w:jc w:val="center"/>
              <w:rPr>
                <w:rFonts w:ascii="Arial"/>
                <w:color w:val="auto"/>
                <w:sz w:val="24"/>
                <w:highlight w:val="none"/>
              </w:rPr>
            </w:pPr>
            <w:r>
              <w:rPr>
                <w:rFonts w:ascii="Arial"/>
                <w:color w:val="auto"/>
                <w:w w:val="115"/>
                <w:sz w:val="24"/>
                <w:highlight w:val="none"/>
              </w:rPr>
              <w:t>24.1.1</w:t>
            </w:r>
          </w:p>
        </w:tc>
        <w:tc>
          <w:tcPr>
            <w:tcW w:w="1701" w:type="dxa"/>
          </w:tcPr>
          <w:p w14:paraId="07A00DE2">
            <w:pPr>
              <w:pStyle w:val="33"/>
              <w:spacing w:before="4" w:line="288" w:lineRule="exact"/>
              <w:ind w:left="108" w:right="102"/>
              <w:jc w:val="center"/>
              <w:rPr>
                <w:color w:val="auto"/>
                <w:sz w:val="24"/>
                <w:highlight w:val="none"/>
              </w:rPr>
            </w:pPr>
            <w:r>
              <w:rPr>
                <w:color w:val="auto"/>
                <w:sz w:val="24"/>
                <w:highlight w:val="none"/>
              </w:rPr>
              <w:t>询问</w:t>
            </w:r>
          </w:p>
        </w:tc>
        <w:tc>
          <w:tcPr>
            <w:tcW w:w="7253" w:type="dxa"/>
          </w:tcPr>
          <w:p w14:paraId="7981B251">
            <w:pPr>
              <w:pStyle w:val="33"/>
              <w:tabs>
                <w:tab w:val="left" w:pos="2627"/>
              </w:tabs>
              <w:spacing w:before="4" w:line="288" w:lineRule="exact"/>
              <w:ind w:left="107"/>
              <w:rPr>
                <w:color w:val="auto"/>
                <w:sz w:val="24"/>
                <w:highlight w:val="none"/>
                <w:lang w:eastAsia="zh-CN"/>
              </w:rPr>
            </w:pPr>
            <w:r>
              <w:rPr>
                <w:color w:val="auto"/>
                <w:sz w:val="24"/>
                <w:highlight w:val="none"/>
                <w:lang w:eastAsia="zh-CN"/>
              </w:rPr>
              <w:t>询问送达形式：</w:t>
            </w:r>
            <w:r>
              <w:rPr>
                <w:rFonts w:hint="eastAsia" w:asciiTheme="minorEastAsia" w:hAnsiTheme="minorEastAsia" w:eastAsiaTheme="minorEastAsia"/>
                <w:color w:val="auto"/>
                <w:sz w:val="24"/>
                <w:highlight w:val="none"/>
                <w:lang w:eastAsia="zh-CN"/>
              </w:rPr>
              <w:t>以加盖供应商公章的书面文件提出，直接送达采购代理机构</w:t>
            </w:r>
            <w:r>
              <w:rPr>
                <w:color w:val="auto"/>
                <w:sz w:val="24"/>
                <w:highlight w:val="none"/>
                <w:lang w:eastAsia="zh-CN"/>
              </w:rPr>
              <w:t>。</w:t>
            </w:r>
          </w:p>
        </w:tc>
      </w:tr>
      <w:tr w14:paraId="3845C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88" w:type="dxa"/>
          </w:tcPr>
          <w:p w14:paraId="71B488CF">
            <w:pPr>
              <w:pStyle w:val="33"/>
              <w:spacing w:before="5"/>
              <w:rPr>
                <w:color w:val="auto"/>
                <w:sz w:val="37"/>
                <w:highlight w:val="none"/>
                <w:lang w:eastAsia="zh-CN"/>
              </w:rPr>
            </w:pPr>
          </w:p>
          <w:p w14:paraId="61BB284E">
            <w:pPr>
              <w:pStyle w:val="33"/>
              <w:ind w:left="88" w:right="79"/>
              <w:jc w:val="center"/>
              <w:rPr>
                <w:rFonts w:ascii="Arial"/>
                <w:color w:val="auto"/>
                <w:sz w:val="24"/>
                <w:highlight w:val="none"/>
              </w:rPr>
            </w:pPr>
            <w:r>
              <w:rPr>
                <w:rFonts w:ascii="Arial"/>
                <w:color w:val="auto"/>
                <w:w w:val="115"/>
                <w:sz w:val="24"/>
                <w:highlight w:val="none"/>
              </w:rPr>
              <w:t>24.3</w:t>
            </w:r>
          </w:p>
        </w:tc>
        <w:tc>
          <w:tcPr>
            <w:tcW w:w="1701" w:type="dxa"/>
          </w:tcPr>
          <w:p w14:paraId="21B98FCC">
            <w:pPr>
              <w:pStyle w:val="33"/>
              <w:rPr>
                <w:color w:val="auto"/>
                <w:sz w:val="24"/>
                <w:highlight w:val="none"/>
              </w:rPr>
            </w:pPr>
          </w:p>
          <w:p w14:paraId="4A1C1093">
            <w:pPr>
              <w:pStyle w:val="33"/>
              <w:spacing w:before="159"/>
              <w:ind w:left="108" w:right="102"/>
              <w:jc w:val="center"/>
              <w:rPr>
                <w:color w:val="auto"/>
                <w:sz w:val="24"/>
                <w:highlight w:val="none"/>
              </w:rPr>
            </w:pPr>
            <w:r>
              <w:rPr>
                <w:color w:val="auto"/>
                <w:sz w:val="24"/>
                <w:highlight w:val="none"/>
              </w:rPr>
              <w:t>联系方式</w:t>
            </w:r>
          </w:p>
        </w:tc>
        <w:tc>
          <w:tcPr>
            <w:tcW w:w="7253" w:type="dxa"/>
          </w:tcPr>
          <w:p w14:paraId="20D2EE92">
            <w:pPr>
              <w:rPr>
                <w:rFonts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lang w:eastAsia="zh-CN"/>
              </w:rPr>
              <w:t>接收询问和质疑的联系方式</w:t>
            </w:r>
          </w:p>
          <w:p w14:paraId="5E8E5061">
            <w:pPr>
              <w:rPr>
                <w:rFonts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lang w:eastAsia="zh-CN"/>
              </w:rPr>
              <w:t>联系部门：</w:t>
            </w:r>
            <w:r>
              <w:rPr>
                <w:rFonts w:hint="eastAsia" w:asciiTheme="minorEastAsia" w:hAnsiTheme="minorEastAsia" w:eastAsiaTheme="minorEastAsia"/>
                <w:color w:val="auto"/>
                <w:sz w:val="24"/>
                <w:highlight w:val="none"/>
                <w:u w:val="single"/>
                <w:lang w:eastAsia="zh-CN"/>
              </w:rPr>
              <w:t>北京北咨招标有限公司</w:t>
            </w:r>
            <w:r>
              <w:rPr>
                <w:rFonts w:asciiTheme="minorEastAsia" w:hAnsiTheme="minorEastAsia" w:eastAsiaTheme="minorEastAsia"/>
                <w:color w:val="auto"/>
                <w:sz w:val="24"/>
                <w:highlight w:val="none"/>
                <w:lang w:eastAsia="zh-CN"/>
              </w:rPr>
              <w:t>；</w:t>
            </w:r>
          </w:p>
          <w:p w14:paraId="3AD43628">
            <w:pPr>
              <w:rPr>
                <w:rFonts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lang w:eastAsia="zh-CN"/>
              </w:rPr>
              <w:t>联系电话：</w:t>
            </w:r>
            <w:r>
              <w:rPr>
                <w:rFonts w:hint="eastAsia" w:asciiTheme="minorEastAsia" w:hAnsiTheme="minorEastAsia" w:eastAsiaTheme="minorEastAsia"/>
                <w:color w:val="auto"/>
                <w:sz w:val="24"/>
                <w:highlight w:val="none"/>
                <w:u w:val="single"/>
                <w:lang w:eastAsia="zh-CN"/>
              </w:rPr>
              <w:t>15810695167</w:t>
            </w:r>
            <w:r>
              <w:rPr>
                <w:rFonts w:asciiTheme="minorEastAsia" w:hAnsiTheme="minorEastAsia" w:eastAsiaTheme="minorEastAsia"/>
                <w:color w:val="auto"/>
                <w:sz w:val="24"/>
                <w:highlight w:val="none"/>
                <w:lang w:eastAsia="zh-CN"/>
              </w:rPr>
              <w:t>；</w:t>
            </w:r>
          </w:p>
          <w:p w14:paraId="3FD092F7">
            <w:pPr>
              <w:pStyle w:val="33"/>
              <w:tabs>
                <w:tab w:val="left" w:pos="2147"/>
              </w:tabs>
              <w:spacing w:before="4" w:line="290" w:lineRule="exact"/>
              <w:rPr>
                <w:color w:val="auto"/>
                <w:sz w:val="24"/>
                <w:highlight w:val="none"/>
                <w:lang w:eastAsia="zh-CN"/>
              </w:rPr>
            </w:pPr>
            <w:r>
              <w:rPr>
                <w:rFonts w:asciiTheme="minorEastAsia" w:hAnsiTheme="minorEastAsia" w:eastAsiaTheme="minorEastAsia"/>
                <w:color w:val="auto"/>
                <w:sz w:val="24"/>
                <w:highlight w:val="none"/>
                <w:lang w:eastAsia="zh-CN"/>
              </w:rPr>
              <w:t>通讯地址：</w:t>
            </w:r>
            <w:r>
              <w:rPr>
                <w:rFonts w:hint="eastAsia" w:asciiTheme="minorEastAsia" w:hAnsiTheme="minorEastAsia" w:eastAsiaTheme="minorEastAsia"/>
                <w:color w:val="auto"/>
                <w:sz w:val="24"/>
                <w:highlight w:val="none"/>
                <w:u w:val="single"/>
                <w:lang w:eastAsia="zh-CN" w:bidi="ar"/>
              </w:rPr>
              <w:t>北京市通州区云杉路2号院11号楼2层203室</w:t>
            </w:r>
            <w:r>
              <w:rPr>
                <w:rFonts w:asciiTheme="minorEastAsia" w:hAnsiTheme="minorEastAsia" w:eastAsiaTheme="minorEastAsia"/>
                <w:color w:val="auto"/>
                <w:sz w:val="24"/>
                <w:highlight w:val="none"/>
                <w:lang w:eastAsia="zh-CN"/>
              </w:rPr>
              <w:t>。</w:t>
            </w:r>
          </w:p>
        </w:tc>
      </w:tr>
      <w:tr w14:paraId="07140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88" w:type="dxa"/>
          </w:tcPr>
          <w:p w14:paraId="57B8CDC8">
            <w:pPr>
              <w:pStyle w:val="33"/>
              <w:rPr>
                <w:color w:val="auto"/>
                <w:sz w:val="28"/>
                <w:highlight w:val="none"/>
                <w:lang w:eastAsia="zh-CN"/>
              </w:rPr>
            </w:pPr>
          </w:p>
          <w:p w14:paraId="241E1AC5">
            <w:pPr>
              <w:pStyle w:val="33"/>
              <w:spacing w:before="7"/>
              <w:rPr>
                <w:color w:val="auto"/>
                <w:sz w:val="21"/>
                <w:highlight w:val="none"/>
                <w:lang w:eastAsia="zh-CN"/>
              </w:rPr>
            </w:pPr>
          </w:p>
          <w:p w14:paraId="0765D954">
            <w:pPr>
              <w:pStyle w:val="33"/>
              <w:spacing w:before="1"/>
              <w:ind w:left="88" w:right="79"/>
              <w:jc w:val="center"/>
              <w:rPr>
                <w:rFonts w:ascii="Arial"/>
                <w:color w:val="auto"/>
                <w:sz w:val="24"/>
                <w:highlight w:val="none"/>
              </w:rPr>
            </w:pPr>
            <w:r>
              <w:rPr>
                <w:rFonts w:ascii="Arial"/>
                <w:color w:val="auto"/>
                <w:w w:val="115"/>
                <w:sz w:val="24"/>
                <w:highlight w:val="none"/>
              </w:rPr>
              <w:t>25</w:t>
            </w:r>
          </w:p>
        </w:tc>
        <w:tc>
          <w:tcPr>
            <w:tcW w:w="1701" w:type="dxa"/>
          </w:tcPr>
          <w:p w14:paraId="6AF447D7">
            <w:pPr>
              <w:pStyle w:val="33"/>
              <w:rPr>
                <w:color w:val="auto"/>
                <w:sz w:val="24"/>
                <w:highlight w:val="none"/>
              </w:rPr>
            </w:pPr>
          </w:p>
          <w:p w14:paraId="22C62666">
            <w:pPr>
              <w:pStyle w:val="33"/>
              <w:spacing w:before="8"/>
              <w:rPr>
                <w:color w:val="auto"/>
                <w:sz w:val="24"/>
                <w:highlight w:val="none"/>
              </w:rPr>
            </w:pPr>
          </w:p>
          <w:p w14:paraId="49BCA6A2">
            <w:pPr>
              <w:pStyle w:val="33"/>
              <w:ind w:left="108" w:right="102"/>
              <w:jc w:val="center"/>
              <w:rPr>
                <w:color w:val="auto"/>
                <w:sz w:val="24"/>
                <w:highlight w:val="none"/>
              </w:rPr>
            </w:pPr>
            <w:r>
              <w:rPr>
                <w:color w:val="auto"/>
                <w:sz w:val="24"/>
                <w:highlight w:val="none"/>
              </w:rPr>
              <w:t>代理费</w:t>
            </w:r>
          </w:p>
        </w:tc>
        <w:tc>
          <w:tcPr>
            <w:tcW w:w="7253" w:type="dxa"/>
          </w:tcPr>
          <w:p w14:paraId="14090F84">
            <w:pPr>
              <w:pStyle w:val="33"/>
              <w:spacing w:before="1"/>
              <w:ind w:left="107"/>
              <w:rPr>
                <w:color w:val="auto"/>
                <w:spacing w:val="2"/>
                <w:sz w:val="24"/>
                <w:szCs w:val="24"/>
                <w:highlight w:val="none"/>
                <w:lang w:eastAsia="zh-CN"/>
              </w:rPr>
            </w:pPr>
            <w:r>
              <w:rPr>
                <w:color w:val="auto"/>
                <w:sz w:val="24"/>
                <w:highlight w:val="none"/>
                <w:lang w:eastAsia="zh-CN"/>
              </w:rPr>
              <w:t>收</w:t>
            </w:r>
            <w:r>
              <w:rPr>
                <w:color w:val="auto"/>
                <w:spacing w:val="2"/>
                <w:sz w:val="24"/>
                <w:szCs w:val="24"/>
                <w:highlight w:val="none"/>
                <w:lang w:eastAsia="zh-CN"/>
              </w:rPr>
              <w:t>费对象：</w:t>
            </w:r>
          </w:p>
          <w:p w14:paraId="11D2E7BC">
            <w:pPr>
              <w:spacing w:line="276" w:lineRule="auto"/>
              <w:rPr>
                <w:rFonts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sz w:val="24"/>
                <w:highlight w:val="none"/>
                <w:lang w:eastAsia="zh-CN"/>
              </w:rPr>
              <w:t>采购人</w:t>
            </w:r>
          </w:p>
          <w:p w14:paraId="5899991E">
            <w:pPr>
              <w:spacing w:line="276" w:lineRule="auto"/>
              <w:rPr>
                <w:rFonts w:asciiTheme="minorEastAsia" w:hAnsiTheme="minorEastAsia" w:eastAsiaTheme="minorEastAsia"/>
                <w:color w:val="auto"/>
                <w:sz w:val="24"/>
                <w:highlight w:val="none"/>
                <w:lang w:eastAsia="zh-CN"/>
              </w:rPr>
            </w:pPr>
            <w:r>
              <w:rPr>
                <w:rFonts w:asciiTheme="minorEastAsia" w:hAnsiTheme="minorEastAsia" w:eastAsiaTheme="minorEastAsia"/>
                <w:b/>
                <w:color w:val="auto"/>
                <w:sz w:val="24"/>
                <w:highlight w:val="none"/>
                <w:lang w:eastAsia="zh-CN"/>
              </w:rPr>
              <w:t>■</w:t>
            </w:r>
            <w:r>
              <w:rPr>
                <w:rFonts w:asciiTheme="minorEastAsia" w:hAnsiTheme="minorEastAsia" w:eastAsiaTheme="minorEastAsia"/>
                <w:color w:val="auto"/>
                <w:sz w:val="24"/>
                <w:highlight w:val="none"/>
                <w:lang w:eastAsia="zh-CN"/>
              </w:rPr>
              <w:t>成交供应商</w:t>
            </w:r>
          </w:p>
          <w:p w14:paraId="0EC976B4">
            <w:pPr>
              <w:spacing w:line="276" w:lineRule="auto"/>
              <w:rPr>
                <w:rFonts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lang w:eastAsia="zh-CN"/>
              </w:rPr>
              <w:t>收费标准：</w:t>
            </w:r>
            <w:r>
              <w:rPr>
                <w:rFonts w:hint="eastAsia"/>
                <w:color w:val="auto"/>
                <w:sz w:val="24"/>
                <w:highlight w:val="none"/>
                <w:u w:val="single"/>
                <w:lang w:eastAsia="zh-CN"/>
              </w:rPr>
              <w:t xml:space="preserve">参照《招标代理服务收费管理暂行办法》计价格2002]1980 号；《国家发展改革委关于降低部分建设项目收费标准规范收费行为等有关问题的通知》发改价格[2011]534 号；国家发展改革办公厅《关于招标代理服务收费有关问题的通知》发改办价格[2003]857号文件计取。 </w:t>
            </w:r>
          </w:p>
          <w:p w14:paraId="5E7B3DCA">
            <w:pPr>
              <w:pStyle w:val="33"/>
              <w:tabs>
                <w:tab w:val="left" w:pos="2147"/>
              </w:tabs>
              <w:spacing w:line="310" w:lineRule="atLeast"/>
              <w:ind w:left="107" w:right="-17" w:hanging="1"/>
              <w:rPr>
                <w:color w:val="auto"/>
                <w:sz w:val="24"/>
                <w:highlight w:val="none"/>
                <w:lang w:eastAsia="zh-CN"/>
              </w:rPr>
            </w:pPr>
            <w:r>
              <w:rPr>
                <w:rFonts w:asciiTheme="minorEastAsia" w:hAnsiTheme="minorEastAsia" w:eastAsiaTheme="minorEastAsia"/>
                <w:color w:val="auto"/>
                <w:sz w:val="24"/>
                <w:highlight w:val="none"/>
                <w:lang w:eastAsia="zh-CN"/>
              </w:rPr>
              <w:t>缴纳时间：</w:t>
            </w:r>
            <w:r>
              <w:rPr>
                <w:rFonts w:hint="eastAsia"/>
                <w:bCs/>
                <w:color w:val="auto"/>
                <w:sz w:val="24"/>
                <w:highlight w:val="none"/>
                <w:u w:val="single"/>
                <w:lang w:eastAsia="zh-CN"/>
              </w:rPr>
              <w:t>在领取成交通知书一次性支付。</w:t>
            </w:r>
          </w:p>
        </w:tc>
      </w:tr>
      <w:tr w14:paraId="117DB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942" w:type="dxa"/>
            <w:gridSpan w:val="3"/>
          </w:tcPr>
          <w:p w14:paraId="545119D5">
            <w:pPr>
              <w:pStyle w:val="33"/>
              <w:tabs>
                <w:tab w:val="left" w:pos="2147"/>
              </w:tabs>
              <w:spacing w:line="310" w:lineRule="atLeast"/>
              <w:ind w:left="107" w:right="-17" w:hanging="1"/>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其他需要补充的内容</w:t>
            </w:r>
          </w:p>
        </w:tc>
      </w:tr>
      <w:tr w14:paraId="357EA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88" w:type="dxa"/>
            <w:vAlign w:val="center"/>
          </w:tcPr>
          <w:p w14:paraId="19D017FE">
            <w:pPr>
              <w:pStyle w:val="12"/>
              <w:adjustRightInd w:val="0"/>
              <w:snapToGrid w:val="0"/>
              <w:spacing w:line="276" w:lineRule="auto"/>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w:t>
            </w:r>
          </w:p>
        </w:tc>
        <w:tc>
          <w:tcPr>
            <w:tcW w:w="1701" w:type="dxa"/>
            <w:vAlign w:val="center"/>
          </w:tcPr>
          <w:p w14:paraId="017104BA">
            <w:pPr>
              <w:spacing w:line="276" w:lineRule="auto"/>
              <w:rPr>
                <w:color w:val="auto"/>
                <w:sz w:val="24"/>
                <w:highlight w:val="none"/>
              </w:rPr>
            </w:pPr>
            <w:r>
              <w:rPr>
                <w:rFonts w:hint="eastAsia"/>
                <w:color w:val="auto"/>
                <w:sz w:val="24"/>
                <w:highlight w:val="none"/>
              </w:rPr>
              <w:t>响应文件份数</w:t>
            </w:r>
          </w:p>
        </w:tc>
        <w:tc>
          <w:tcPr>
            <w:tcW w:w="7253" w:type="dxa"/>
          </w:tcPr>
          <w:p w14:paraId="0973F3AA">
            <w:pPr>
              <w:spacing w:line="276" w:lineRule="auto"/>
              <w:rPr>
                <w:color w:val="auto"/>
                <w:sz w:val="24"/>
                <w:highlight w:val="none"/>
                <w:lang w:eastAsia="zh-CN"/>
              </w:rPr>
            </w:pPr>
            <w:r>
              <w:rPr>
                <w:rFonts w:hint="eastAsia"/>
                <w:color w:val="auto"/>
                <w:sz w:val="24"/>
                <w:highlight w:val="none"/>
                <w:lang w:eastAsia="zh-CN"/>
              </w:rPr>
              <w:t xml:space="preserve">响应文件：正本：1 份 </w:t>
            </w:r>
            <w:r>
              <w:rPr>
                <w:color w:val="auto"/>
                <w:sz w:val="24"/>
                <w:highlight w:val="none"/>
                <w:lang w:eastAsia="zh-CN"/>
              </w:rPr>
              <w:t xml:space="preserve">  </w:t>
            </w:r>
            <w:r>
              <w:rPr>
                <w:rFonts w:hint="eastAsia"/>
                <w:color w:val="auto"/>
                <w:sz w:val="24"/>
                <w:highlight w:val="none"/>
                <w:lang w:eastAsia="zh-CN"/>
              </w:rPr>
              <w:t>副本：2份</w:t>
            </w:r>
          </w:p>
          <w:p w14:paraId="3EE2D8A2">
            <w:pPr>
              <w:spacing w:line="276" w:lineRule="auto"/>
              <w:rPr>
                <w:b/>
                <w:bCs/>
                <w:color w:val="auto"/>
                <w:sz w:val="24"/>
                <w:highlight w:val="none"/>
                <w:u w:val="single"/>
                <w:lang w:eastAsia="zh-CN"/>
              </w:rPr>
            </w:pPr>
            <w:r>
              <w:rPr>
                <w:rFonts w:hint="eastAsia"/>
                <w:color w:val="auto"/>
                <w:sz w:val="24"/>
                <w:highlight w:val="none"/>
                <w:lang w:eastAsia="zh-CN"/>
              </w:rPr>
              <w:t>电子文档：1份(签字盖章后正本PDF彩色扫描件及WORD版文件，存储介质：U盘)</w:t>
            </w:r>
          </w:p>
        </w:tc>
      </w:tr>
      <w:tr w14:paraId="72EC7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88" w:type="dxa"/>
            <w:vAlign w:val="center"/>
          </w:tcPr>
          <w:p w14:paraId="7BD59D37">
            <w:pPr>
              <w:pStyle w:val="12"/>
              <w:adjustRightInd w:val="0"/>
              <w:snapToGrid w:val="0"/>
              <w:spacing w:line="276" w:lineRule="auto"/>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w:t>
            </w:r>
          </w:p>
        </w:tc>
        <w:tc>
          <w:tcPr>
            <w:tcW w:w="1701" w:type="dxa"/>
            <w:vAlign w:val="center"/>
          </w:tcPr>
          <w:p w14:paraId="344CD1BC">
            <w:pPr>
              <w:spacing w:line="276" w:lineRule="auto"/>
              <w:rPr>
                <w:color w:val="auto"/>
                <w:sz w:val="24"/>
                <w:highlight w:val="none"/>
              </w:rPr>
            </w:pPr>
            <w:r>
              <w:rPr>
                <w:rFonts w:hint="eastAsia"/>
                <w:color w:val="auto"/>
                <w:sz w:val="24"/>
                <w:highlight w:val="none"/>
              </w:rPr>
              <w:t>响应文件装订要求</w:t>
            </w:r>
          </w:p>
        </w:tc>
        <w:tc>
          <w:tcPr>
            <w:tcW w:w="7253" w:type="dxa"/>
            <w:vAlign w:val="center"/>
          </w:tcPr>
          <w:p w14:paraId="678D253C">
            <w:pPr>
              <w:spacing w:line="276" w:lineRule="auto"/>
              <w:rPr>
                <w:color w:val="auto"/>
                <w:sz w:val="24"/>
                <w:highlight w:val="none"/>
                <w:lang w:eastAsia="zh-CN"/>
              </w:rPr>
            </w:pPr>
            <w:r>
              <w:rPr>
                <w:rFonts w:hint="eastAsia"/>
                <w:color w:val="auto"/>
                <w:sz w:val="24"/>
                <w:highlight w:val="none"/>
                <w:lang w:eastAsia="zh-CN"/>
              </w:rPr>
              <w:t>响应文件的装订要整齐、牢固，便于保管和利用，不能采用活页装订方式。供应商位可以自行决定是否分册装订，但需要符合装订要求。</w:t>
            </w:r>
          </w:p>
        </w:tc>
      </w:tr>
      <w:tr w14:paraId="03C97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988" w:type="dxa"/>
            <w:vAlign w:val="center"/>
          </w:tcPr>
          <w:p w14:paraId="795469B2">
            <w:pPr>
              <w:spacing w:line="276" w:lineRule="auto"/>
              <w:jc w:val="center"/>
              <w:rPr>
                <w:color w:val="auto"/>
                <w:sz w:val="24"/>
                <w:highlight w:val="none"/>
              </w:rPr>
            </w:pPr>
            <w:r>
              <w:rPr>
                <w:rFonts w:hint="eastAsia"/>
                <w:color w:val="auto"/>
                <w:sz w:val="24"/>
                <w:highlight w:val="none"/>
              </w:rPr>
              <w:t>3</w:t>
            </w:r>
          </w:p>
        </w:tc>
        <w:tc>
          <w:tcPr>
            <w:tcW w:w="1701" w:type="dxa"/>
          </w:tcPr>
          <w:p w14:paraId="62D00A71">
            <w:pPr>
              <w:spacing w:line="276" w:lineRule="auto"/>
              <w:rPr>
                <w:color w:val="auto"/>
                <w:sz w:val="24"/>
                <w:highlight w:val="none"/>
              </w:rPr>
            </w:pPr>
            <w:r>
              <w:rPr>
                <w:rFonts w:hint="eastAsia"/>
                <w:color w:val="auto"/>
                <w:sz w:val="24"/>
                <w:highlight w:val="none"/>
              </w:rPr>
              <w:t>是否退还响应文件</w:t>
            </w:r>
          </w:p>
        </w:tc>
        <w:tc>
          <w:tcPr>
            <w:tcW w:w="7253" w:type="dxa"/>
            <w:vAlign w:val="center"/>
          </w:tcPr>
          <w:p w14:paraId="53BEC251">
            <w:pPr>
              <w:spacing w:line="276" w:lineRule="auto"/>
              <w:rPr>
                <w:color w:val="auto"/>
                <w:sz w:val="24"/>
                <w:highlight w:val="none"/>
              </w:rPr>
            </w:pPr>
            <w:r>
              <w:rPr>
                <w:rFonts w:hint="eastAsia"/>
                <w:color w:val="auto"/>
                <w:sz w:val="24"/>
                <w:highlight w:val="none"/>
              </w:rPr>
              <w:t>否</w:t>
            </w:r>
          </w:p>
        </w:tc>
      </w:tr>
      <w:tr w14:paraId="5BB28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88" w:type="dxa"/>
            <w:vAlign w:val="center"/>
          </w:tcPr>
          <w:p w14:paraId="3D7953FF">
            <w:pPr>
              <w:spacing w:line="276" w:lineRule="auto"/>
              <w:jc w:val="center"/>
              <w:rPr>
                <w:color w:val="auto"/>
                <w:sz w:val="24"/>
                <w:highlight w:val="none"/>
              </w:rPr>
            </w:pPr>
            <w:r>
              <w:rPr>
                <w:rFonts w:hint="eastAsia"/>
                <w:color w:val="auto"/>
                <w:sz w:val="24"/>
                <w:highlight w:val="none"/>
              </w:rPr>
              <w:t>4</w:t>
            </w:r>
          </w:p>
        </w:tc>
        <w:tc>
          <w:tcPr>
            <w:tcW w:w="1701" w:type="dxa"/>
            <w:vAlign w:val="center"/>
          </w:tcPr>
          <w:p w14:paraId="47042F89">
            <w:pPr>
              <w:spacing w:line="276" w:lineRule="auto"/>
              <w:jc w:val="center"/>
              <w:rPr>
                <w:color w:val="auto"/>
                <w:sz w:val="24"/>
                <w:highlight w:val="none"/>
              </w:rPr>
            </w:pPr>
            <w:r>
              <w:rPr>
                <w:rFonts w:hint="eastAsia"/>
                <w:color w:val="auto"/>
                <w:sz w:val="24"/>
                <w:highlight w:val="none"/>
              </w:rPr>
              <w:t>评审委员会的组建</w:t>
            </w:r>
          </w:p>
        </w:tc>
        <w:tc>
          <w:tcPr>
            <w:tcW w:w="7253" w:type="dxa"/>
            <w:vAlign w:val="center"/>
          </w:tcPr>
          <w:p w14:paraId="6ED6EBE7">
            <w:pPr>
              <w:spacing w:line="276" w:lineRule="auto"/>
              <w:rPr>
                <w:color w:val="auto"/>
                <w:sz w:val="24"/>
                <w:highlight w:val="none"/>
                <w:lang w:eastAsia="zh-CN"/>
              </w:rPr>
            </w:pPr>
            <w:r>
              <w:rPr>
                <w:rFonts w:hint="eastAsia"/>
                <w:color w:val="auto"/>
                <w:sz w:val="24"/>
                <w:highlight w:val="none"/>
                <w:lang w:eastAsia="zh-CN"/>
              </w:rPr>
              <w:t>评审委员会构成：由</w:t>
            </w:r>
            <w:r>
              <w:rPr>
                <w:color w:val="auto"/>
                <w:sz w:val="24"/>
                <w:highlight w:val="none"/>
                <w:lang w:eastAsia="zh-CN"/>
              </w:rPr>
              <w:t>3</w:t>
            </w:r>
            <w:r>
              <w:rPr>
                <w:rFonts w:hint="eastAsia"/>
                <w:color w:val="auto"/>
                <w:sz w:val="24"/>
                <w:highlight w:val="none"/>
                <w:lang w:eastAsia="zh-CN"/>
              </w:rPr>
              <w:t>名评审专家组成；</w:t>
            </w:r>
          </w:p>
          <w:p w14:paraId="3E9985AD">
            <w:pPr>
              <w:spacing w:line="276" w:lineRule="auto"/>
              <w:rPr>
                <w:bCs/>
                <w:color w:val="auto"/>
                <w:sz w:val="24"/>
                <w:highlight w:val="none"/>
                <w:lang w:eastAsia="zh-CN"/>
              </w:rPr>
            </w:pPr>
            <w:r>
              <w:rPr>
                <w:rFonts w:hint="eastAsia"/>
                <w:color w:val="auto"/>
                <w:sz w:val="24"/>
                <w:highlight w:val="none"/>
                <w:lang w:eastAsia="zh-CN"/>
              </w:rPr>
              <w:t>评审专家确定方式：从</w:t>
            </w:r>
            <w:r>
              <w:rPr>
                <w:rFonts w:hint="eastAsia"/>
                <w:color w:val="auto"/>
                <w:sz w:val="24"/>
                <w:szCs w:val="20"/>
                <w:highlight w:val="none"/>
                <w:lang w:eastAsia="zh-CN"/>
              </w:rPr>
              <w:t>专家库</w:t>
            </w:r>
            <w:r>
              <w:rPr>
                <w:rFonts w:hint="eastAsia"/>
                <w:color w:val="auto"/>
                <w:sz w:val="24"/>
                <w:highlight w:val="none"/>
                <w:lang w:eastAsia="zh-CN"/>
              </w:rPr>
              <w:t>中随机抽取</w:t>
            </w:r>
            <w:r>
              <w:rPr>
                <w:color w:val="auto"/>
                <w:sz w:val="24"/>
                <w:highlight w:val="none"/>
                <w:lang w:eastAsia="zh-CN"/>
              </w:rPr>
              <w:t>3</w:t>
            </w:r>
            <w:r>
              <w:rPr>
                <w:rFonts w:hint="eastAsia"/>
                <w:color w:val="auto"/>
                <w:sz w:val="24"/>
                <w:highlight w:val="none"/>
                <w:lang w:eastAsia="zh-CN"/>
              </w:rPr>
              <w:t>名评审专家或1名采购人代表及从</w:t>
            </w:r>
            <w:r>
              <w:rPr>
                <w:rFonts w:hint="eastAsia"/>
                <w:color w:val="auto"/>
                <w:sz w:val="24"/>
                <w:szCs w:val="20"/>
                <w:highlight w:val="none"/>
                <w:lang w:eastAsia="zh-CN"/>
              </w:rPr>
              <w:t>专家库</w:t>
            </w:r>
            <w:r>
              <w:rPr>
                <w:rFonts w:hint="eastAsia"/>
                <w:color w:val="auto"/>
                <w:sz w:val="24"/>
                <w:highlight w:val="none"/>
                <w:lang w:eastAsia="zh-CN"/>
              </w:rPr>
              <w:t>中随机抽取2名评审专家。</w:t>
            </w:r>
          </w:p>
        </w:tc>
      </w:tr>
      <w:tr w14:paraId="380B3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942" w:type="dxa"/>
            <w:gridSpan w:val="3"/>
            <w:vAlign w:val="center"/>
          </w:tcPr>
          <w:p w14:paraId="77B27F90">
            <w:pPr>
              <w:spacing w:line="360" w:lineRule="auto"/>
              <w:ind w:firstLine="480" w:firstLineChars="200"/>
              <w:rPr>
                <w:rFonts w:cs="仿宋"/>
                <w:color w:val="auto"/>
                <w:sz w:val="24"/>
                <w:highlight w:val="none"/>
                <w:lang w:eastAsia="zh-CN"/>
              </w:rPr>
            </w:pPr>
            <w:r>
              <w:rPr>
                <w:rFonts w:hint="eastAsia" w:cs="仿宋"/>
                <w:color w:val="auto"/>
                <w:sz w:val="24"/>
                <w:highlight w:val="none"/>
                <w:lang w:eastAsia="zh-CN"/>
              </w:rPr>
              <w:t>本项目采购如涉及在《</w:t>
            </w:r>
            <w:r>
              <w:rPr>
                <w:rFonts w:hint="eastAsia" w:cs="仿宋"/>
                <w:b/>
                <w:bCs/>
                <w:color w:val="auto"/>
                <w:sz w:val="24"/>
                <w:highlight w:val="none"/>
                <w:lang w:eastAsia="zh-CN"/>
              </w:rPr>
              <w:t>无线局域网认证产品政府采购清单</w:t>
            </w:r>
            <w:r>
              <w:rPr>
                <w:rFonts w:hint="eastAsia" w:cs="仿宋"/>
                <w:color w:val="auto"/>
                <w:sz w:val="24"/>
                <w:highlight w:val="none"/>
                <w:lang w:eastAsia="zh-CN"/>
              </w:rPr>
              <w:t>》中产品，应提供相关证明，评标时给予相应加分，予以</w:t>
            </w:r>
            <w:r>
              <w:rPr>
                <w:rFonts w:hint="eastAsia" w:cs="仿宋"/>
                <w:b/>
                <w:bCs/>
                <w:color w:val="auto"/>
                <w:sz w:val="24"/>
                <w:highlight w:val="none"/>
                <w:lang w:eastAsia="zh-CN"/>
              </w:rPr>
              <w:t>优先采购</w:t>
            </w:r>
            <w:r>
              <w:rPr>
                <w:rFonts w:hint="eastAsia" w:cs="仿宋"/>
                <w:color w:val="auto"/>
                <w:sz w:val="24"/>
                <w:highlight w:val="none"/>
                <w:lang w:eastAsia="zh-CN"/>
              </w:rPr>
              <w:t>。</w:t>
            </w:r>
          </w:p>
          <w:p w14:paraId="5677C4BC">
            <w:pPr>
              <w:spacing w:line="360" w:lineRule="auto"/>
              <w:ind w:firstLine="480" w:firstLineChars="200"/>
              <w:rPr>
                <w:rFonts w:cs="仿宋"/>
                <w:color w:val="auto"/>
                <w:sz w:val="24"/>
                <w:highlight w:val="none"/>
                <w:lang w:eastAsia="zh-CN"/>
              </w:rPr>
            </w:pPr>
            <w:r>
              <w:rPr>
                <w:rFonts w:hint="eastAsia" w:cs="仿宋"/>
                <w:color w:val="auto"/>
                <w:sz w:val="24"/>
                <w:highlight w:val="none"/>
                <w:lang w:eastAsia="zh-CN"/>
              </w:rPr>
              <w:t>根据《</w:t>
            </w:r>
            <w:r>
              <w:rPr>
                <w:rFonts w:hint="eastAsia" w:cs="仿宋"/>
                <w:b/>
                <w:bCs/>
                <w:color w:val="auto"/>
                <w:sz w:val="24"/>
                <w:highlight w:val="none"/>
                <w:lang w:eastAsia="zh-CN"/>
              </w:rPr>
              <w:t>关于信息安全产品实施政府采购的通知</w:t>
            </w:r>
            <w:r>
              <w:rPr>
                <w:rFonts w:hint="eastAsia" w:cs="仿宋"/>
                <w:color w:val="auto"/>
                <w:sz w:val="24"/>
                <w:highlight w:val="none"/>
                <w:lang w:eastAsia="zh-CN"/>
              </w:rPr>
              <w:t>》（财库[2010]48号），各级国家机关、事业单位和团体组织（以下统称采购人）使用财政性资金采购信息安全产品的，应当采购经国家认证的信息安全产品。在政府采购活动中，采购人或其委托的采购代理机构按照政府采购法的规定，在政府采购磋商文件（包括竞争性磋商文件、谈判文件、询价文件）中应当载明对产品获得信息安全认证的要求，并要求产品供应商提供由中国信息安全认证中心按国家标准认证颁发的有效认证证书。</w:t>
            </w:r>
          </w:p>
          <w:p w14:paraId="175BD110">
            <w:pPr>
              <w:spacing w:line="276" w:lineRule="auto"/>
              <w:rPr>
                <w:rFonts w:cs="仿宋"/>
                <w:color w:val="auto"/>
                <w:sz w:val="24"/>
                <w:highlight w:val="none"/>
                <w:lang w:eastAsia="zh-CN"/>
              </w:rPr>
            </w:pPr>
            <w:r>
              <w:rPr>
                <w:rFonts w:hint="eastAsia" w:cs="仿宋"/>
                <w:color w:val="auto"/>
                <w:sz w:val="24"/>
                <w:highlight w:val="none"/>
                <w:lang w:eastAsia="zh-CN"/>
              </w:rPr>
              <w:t>依据北京市财政局、北京市生态环境局印发的《</w:t>
            </w:r>
            <w:r>
              <w:rPr>
                <w:rFonts w:hint="eastAsia" w:cs="仿宋"/>
                <w:b/>
                <w:bCs/>
                <w:color w:val="auto"/>
                <w:sz w:val="24"/>
                <w:highlight w:val="none"/>
                <w:lang w:eastAsia="zh-CN"/>
              </w:rPr>
              <w:t>关于政府采购推广使用低挥发性有机化合物（VOCs）有关事项的通知</w:t>
            </w:r>
            <w:r>
              <w:rPr>
                <w:rFonts w:hint="eastAsia" w:cs="仿宋"/>
                <w:color w:val="auto"/>
                <w:sz w:val="24"/>
                <w:highlight w:val="none"/>
                <w:lang w:eastAsia="zh-CN"/>
              </w:rPr>
              <w:t>》（京财采购﹝2020﹞2381号），本项目如涉及涂料、胶钻剂、油</w:t>
            </w:r>
          </w:p>
          <w:p w14:paraId="6D961FE9">
            <w:pPr>
              <w:spacing w:line="276" w:lineRule="auto"/>
              <w:rPr>
                <w:color w:val="auto"/>
                <w:sz w:val="24"/>
                <w:highlight w:val="none"/>
                <w:lang w:eastAsia="zh-CN"/>
              </w:rPr>
            </w:pPr>
            <w:r>
              <w:rPr>
                <w:rFonts w:hint="eastAsia" w:cs="仿宋"/>
                <w:color w:val="auto"/>
                <w:sz w:val="24"/>
                <w:highlight w:val="none"/>
                <w:lang w:eastAsia="zh-CN"/>
              </w:rPr>
              <w:t>墨、清洗剂等挥发性有机物产品的，应当执行符合本市和国家的VOCs含量限制标准。</w:t>
            </w:r>
          </w:p>
        </w:tc>
      </w:tr>
    </w:tbl>
    <w:p w14:paraId="02A76660">
      <w:pPr>
        <w:spacing w:line="287" w:lineRule="exact"/>
        <w:rPr>
          <w:color w:val="auto"/>
          <w:sz w:val="24"/>
          <w:highlight w:val="none"/>
          <w:lang w:eastAsia="zh-CN"/>
        </w:rPr>
        <w:sectPr>
          <w:headerReference r:id="rId11" w:type="default"/>
          <w:footerReference r:id="rId12" w:type="default"/>
          <w:pgSz w:w="11910" w:h="16840"/>
          <w:pgMar w:top="1417" w:right="1134" w:bottom="1417" w:left="1701" w:header="879" w:footer="890" w:gutter="0"/>
          <w:cols w:space="425" w:num="1"/>
        </w:sectPr>
      </w:pPr>
    </w:p>
    <w:p w14:paraId="58865B6F">
      <w:pPr>
        <w:pStyle w:val="8"/>
        <w:spacing w:before="6"/>
        <w:rPr>
          <w:color w:val="auto"/>
          <w:sz w:val="5"/>
          <w:highlight w:val="none"/>
          <w:lang w:eastAsia="zh-CN"/>
        </w:rPr>
      </w:pPr>
    </w:p>
    <w:p w14:paraId="4FD80551">
      <w:pPr>
        <w:spacing w:line="310" w:lineRule="atLeast"/>
        <w:rPr>
          <w:color w:val="auto"/>
          <w:sz w:val="24"/>
          <w:highlight w:val="none"/>
          <w:lang w:eastAsia="zh-CN"/>
        </w:rPr>
        <w:sectPr>
          <w:type w:val="continuous"/>
          <w:pgSz w:w="11910" w:h="16840"/>
          <w:pgMar w:top="1417" w:right="1134" w:bottom="1417" w:left="1701" w:header="879" w:footer="890" w:gutter="0"/>
          <w:cols w:space="425" w:num="1"/>
        </w:sectPr>
      </w:pPr>
    </w:p>
    <w:p w14:paraId="6DB32D5E">
      <w:pPr>
        <w:pStyle w:val="3"/>
        <w:tabs>
          <w:tab w:val="left" w:pos="5062"/>
        </w:tabs>
        <w:spacing w:line="405" w:lineRule="auto"/>
        <w:ind w:right="-385" w:hanging="115"/>
        <w:rPr>
          <w:bCs/>
          <w:color w:val="auto"/>
          <w:highlight w:val="none"/>
          <w:lang w:eastAsia="zh-CN"/>
        </w:rPr>
      </w:pPr>
      <w:bookmarkStart w:id="9" w:name="_Toc512937850"/>
      <w:bookmarkStart w:id="10" w:name="_Toc127151777"/>
      <w:bookmarkStart w:id="11" w:name="_Toc305158928"/>
      <w:bookmarkStart w:id="12" w:name="_Toc127161488"/>
      <w:bookmarkStart w:id="13" w:name="_Toc150774783"/>
      <w:bookmarkStart w:id="14" w:name="_Toc353825548"/>
      <w:bookmarkStart w:id="15" w:name="_Toc97371942"/>
      <w:bookmarkStart w:id="16" w:name="_Toc195842950"/>
      <w:bookmarkStart w:id="17" w:name="_Toc305158854"/>
      <w:bookmarkStart w:id="18" w:name="_Toc226965856"/>
      <w:bookmarkStart w:id="19" w:name="_Toc154496861"/>
      <w:bookmarkStart w:id="20" w:name="_Toc265228423"/>
      <w:bookmarkStart w:id="21" w:name="_Toc154496816"/>
      <w:bookmarkStart w:id="22" w:name="_Toc264969275"/>
      <w:bookmarkStart w:id="23" w:name="_Toc353873938"/>
      <w:r>
        <w:rPr>
          <w:rFonts w:eastAsiaTheme="minorEastAsia"/>
          <w:bCs/>
          <w:color w:val="auto"/>
          <w:sz w:val="36"/>
          <w:szCs w:val="36"/>
          <w:highlight w:val="none"/>
          <w:lang w:eastAsia="zh-CN"/>
        </w:rPr>
        <w:t>第二章   供应商须知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A288790">
      <w:pPr>
        <w:pStyle w:val="3"/>
        <w:tabs>
          <w:tab w:val="left" w:pos="5062"/>
        </w:tabs>
        <w:spacing w:line="405" w:lineRule="auto"/>
        <w:ind w:left="4362" w:right="4279" w:hanging="115"/>
        <w:rPr>
          <w:color w:val="auto"/>
          <w:highlight w:val="none"/>
          <w:lang w:eastAsia="zh-CN"/>
        </w:rPr>
      </w:pPr>
      <w:bookmarkStart w:id="24" w:name="_Toc154496862"/>
      <w:bookmarkStart w:id="25" w:name="_Toc154496817"/>
      <w:r>
        <w:rPr>
          <w:color w:val="auto"/>
          <w:highlight w:val="none"/>
          <w:lang w:eastAsia="zh-CN"/>
        </w:rPr>
        <w:t>一</w:t>
      </w:r>
      <w:r>
        <w:rPr>
          <w:color w:val="auto"/>
          <w:highlight w:val="none"/>
          <w:lang w:eastAsia="zh-CN"/>
        </w:rPr>
        <w:tab/>
      </w:r>
      <w:r>
        <w:rPr>
          <w:color w:val="auto"/>
          <w:highlight w:val="none"/>
          <w:lang w:eastAsia="zh-CN"/>
        </w:rPr>
        <w:t>说</w:t>
      </w:r>
      <w:r>
        <w:rPr>
          <w:color w:val="auto"/>
          <w:spacing w:val="127"/>
          <w:highlight w:val="none"/>
          <w:lang w:eastAsia="zh-CN"/>
        </w:rPr>
        <w:t xml:space="preserve"> </w:t>
      </w:r>
      <w:r>
        <w:rPr>
          <w:color w:val="auto"/>
          <w:highlight w:val="none"/>
          <w:lang w:eastAsia="zh-CN"/>
        </w:rPr>
        <w:t>明</w:t>
      </w:r>
      <w:bookmarkEnd w:id="24"/>
      <w:bookmarkEnd w:id="25"/>
    </w:p>
    <w:p w14:paraId="06C541BE">
      <w:pPr>
        <w:pStyle w:val="32"/>
        <w:numPr>
          <w:ilvl w:val="0"/>
          <w:numId w:val="5"/>
        </w:numPr>
        <w:tabs>
          <w:tab w:val="left" w:pos="897"/>
        </w:tabs>
        <w:spacing w:line="241" w:lineRule="exact"/>
        <w:jc w:val="both"/>
        <w:rPr>
          <w:color w:val="auto"/>
          <w:sz w:val="24"/>
          <w:highlight w:val="none"/>
          <w:lang w:eastAsia="zh-CN"/>
        </w:rPr>
      </w:pPr>
      <w:r>
        <w:rPr>
          <w:color w:val="auto"/>
          <w:sz w:val="24"/>
          <w:highlight w:val="none"/>
          <w:lang w:eastAsia="zh-CN"/>
        </w:rPr>
        <w:t>采购人、采购代理机构、供应商、联合体</w:t>
      </w:r>
    </w:p>
    <w:p w14:paraId="16E6AB1E">
      <w:pPr>
        <w:pStyle w:val="32"/>
        <w:numPr>
          <w:ilvl w:val="1"/>
          <w:numId w:val="5"/>
        </w:numPr>
        <w:tabs>
          <w:tab w:val="left" w:pos="1622"/>
        </w:tabs>
        <w:spacing w:before="160" w:line="364" w:lineRule="auto"/>
        <w:ind w:right="570"/>
        <w:jc w:val="both"/>
        <w:rPr>
          <w:color w:val="auto"/>
          <w:sz w:val="24"/>
          <w:highlight w:val="none"/>
          <w:lang w:eastAsia="zh-CN"/>
        </w:rPr>
      </w:pPr>
      <w:r>
        <w:rPr>
          <w:color w:val="auto"/>
          <w:sz w:val="24"/>
          <w:highlight w:val="none"/>
          <w:lang w:eastAsia="zh-CN"/>
        </w:rPr>
        <w:t>采购人、采购代理机构：指依法进行政府采购的国家机关、事业单位、团体</w:t>
      </w:r>
      <w:r>
        <w:rPr>
          <w:color w:val="auto"/>
          <w:spacing w:val="-14"/>
          <w:sz w:val="24"/>
          <w:highlight w:val="none"/>
          <w:lang w:eastAsia="zh-CN"/>
        </w:rPr>
        <w:t>组织，及其委托的采购代理机构。本项目采购人、采购代理机构见第一章《采</w:t>
      </w:r>
      <w:r>
        <w:rPr>
          <w:color w:val="auto"/>
          <w:spacing w:val="-24"/>
          <w:sz w:val="24"/>
          <w:highlight w:val="none"/>
          <w:lang w:eastAsia="zh-CN"/>
        </w:rPr>
        <w:t>购邀请》。</w:t>
      </w:r>
    </w:p>
    <w:p w14:paraId="39ED588E">
      <w:pPr>
        <w:pStyle w:val="32"/>
        <w:numPr>
          <w:ilvl w:val="1"/>
          <w:numId w:val="5"/>
        </w:numPr>
        <w:tabs>
          <w:tab w:val="left" w:pos="1622"/>
        </w:tabs>
        <w:spacing w:line="364" w:lineRule="auto"/>
        <w:ind w:right="568"/>
        <w:jc w:val="both"/>
        <w:rPr>
          <w:color w:val="auto"/>
          <w:sz w:val="24"/>
          <w:highlight w:val="none"/>
          <w:lang w:eastAsia="zh-CN"/>
        </w:rPr>
      </w:pPr>
      <w:r>
        <w:rPr>
          <w:color w:val="auto"/>
          <w:spacing w:val="-5"/>
          <w:sz w:val="24"/>
          <w:highlight w:val="none"/>
          <w:lang w:eastAsia="zh-CN"/>
        </w:rPr>
        <w:t>供应商</w:t>
      </w:r>
      <w:r>
        <w:rPr>
          <w:color w:val="auto"/>
          <w:sz w:val="24"/>
          <w:highlight w:val="none"/>
          <w:lang w:eastAsia="zh-CN"/>
        </w:rPr>
        <w:t>（</w:t>
      </w:r>
      <w:r>
        <w:rPr>
          <w:color w:val="auto"/>
          <w:spacing w:val="-1"/>
          <w:sz w:val="24"/>
          <w:highlight w:val="none"/>
          <w:lang w:eastAsia="zh-CN"/>
        </w:rPr>
        <w:t>也称</w:t>
      </w:r>
      <w:r>
        <w:rPr>
          <w:rFonts w:ascii="Arial" w:hAnsi="Arial" w:eastAsia="Arial"/>
          <w:color w:val="auto"/>
          <w:w w:val="155"/>
          <w:sz w:val="24"/>
          <w:highlight w:val="none"/>
          <w:lang w:eastAsia="zh-CN"/>
        </w:rPr>
        <w:t>“</w:t>
      </w:r>
      <w:r>
        <w:rPr>
          <w:color w:val="auto"/>
          <w:spacing w:val="-1"/>
          <w:sz w:val="24"/>
          <w:highlight w:val="none"/>
          <w:lang w:eastAsia="zh-CN"/>
        </w:rPr>
        <w:t>申请人</w:t>
      </w:r>
      <w:r>
        <w:rPr>
          <w:rFonts w:ascii="Arial" w:hAnsi="Arial" w:eastAsia="Arial"/>
          <w:color w:val="auto"/>
          <w:w w:val="155"/>
          <w:sz w:val="24"/>
          <w:highlight w:val="none"/>
          <w:lang w:eastAsia="zh-CN"/>
        </w:rPr>
        <w:t>”</w:t>
      </w:r>
      <w:r>
        <w:rPr>
          <w:color w:val="auto"/>
          <w:spacing w:val="-120"/>
          <w:sz w:val="24"/>
          <w:highlight w:val="none"/>
          <w:lang w:eastAsia="zh-CN"/>
        </w:rPr>
        <w:t>）</w:t>
      </w:r>
      <w:r>
        <w:rPr>
          <w:color w:val="auto"/>
          <w:spacing w:val="2"/>
          <w:sz w:val="24"/>
          <w:szCs w:val="24"/>
          <w:highlight w:val="none"/>
          <w:lang w:eastAsia="zh-CN"/>
        </w:rPr>
        <w:t>：指向采购人提供货物、工程或者服务的法人、其他组织或者自然人。</w:t>
      </w:r>
    </w:p>
    <w:p w14:paraId="236C1B1F">
      <w:pPr>
        <w:pStyle w:val="32"/>
        <w:numPr>
          <w:ilvl w:val="1"/>
          <w:numId w:val="5"/>
        </w:numPr>
        <w:tabs>
          <w:tab w:val="left" w:pos="1622"/>
        </w:tabs>
        <w:spacing w:line="362" w:lineRule="auto"/>
        <w:ind w:right="571"/>
        <w:jc w:val="both"/>
        <w:rPr>
          <w:color w:val="auto"/>
          <w:sz w:val="24"/>
          <w:highlight w:val="none"/>
          <w:lang w:eastAsia="zh-CN"/>
        </w:rPr>
      </w:pPr>
      <w:r>
        <w:rPr>
          <w:color w:val="auto"/>
          <w:sz w:val="24"/>
          <w:highlight w:val="none"/>
          <w:lang w:eastAsia="zh-CN"/>
        </w:rPr>
        <w:t>联合体：指两个以上的自然人、法人或者其他组织组成一个联合体，以一个供应商的身份共同参加政府采购。</w:t>
      </w:r>
    </w:p>
    <w:p w14:paraId="74437399">
      <w:pPr>
        <w:pStyle w:val="32"/>
        <w:numPr>
          <w:ilvl w:val="0"/>
          <w:numId w:val="5"/>
        </w:numPr>
        <w:tabs>
          <w:tab w:val="left" w:pos="897"/>
        </w:tabs>
        <w:spacing w:before="1"/>
        <w:jc w:val="both"/>
        <w:rPr>
          <w:color w:val="auto"/>
          <w:sz w:val="24"/>
          <w:highlight w:val="none"/>
          <w:lang w:eastAsia="zh-CN"/>
        </w:rPr>
      </w:pPr>
      <w:r>
        <w:rPr>
          <w:color w:val="auto"/>
          <w:sz w:val="24"/>
          <w:highlight w:val="none"/>
          <w:lang w:eastAsia="zh-CN"/>
        </w:rPr>
        <w:t>资金来源、项目属性、科研仪器设备采购</w:t>
      </w:r>
    </w:p>
    <w:p w14:paraId="68EFC271">
      <w:pPr>
        <w:pStyle w:val="32"/>
        <w:numPr>
          <w:ilvl w:val="1"/>
          <w:numId w:val="5"/>
        </w:numPr>
        <w:tabs>
          <w:tab w:val="left" w:pos="1622"/>
        </w:tabs>
        <w:spacing w:before="161" w:line="364" w:lineRule="auto"/>
        <w:ind w:right="573"/>
        <w:jc w:val="both"/>
        <w:rPr>
          <w:color w:val="auto"/>
          <w:sz w:val="24"/>
          <w:highlight w:val="none"/>
          <w:lang w:eastAsia="zh-CN"/>
        </w:rPr>
      </w:pPr>
      <w:r>
        <w:rPr>
          <w:color w:val="auto"/>
          <w:sz w:val="24"/>
          <w:highlight w:val="none"/>
          <w:lang w:eastAsia="zh-CN"/>
        </w:rPr>
        <w:t>资金来源为财政性资金和</w:t>
      </w:r>
      <w:r>
        <w:rPr>
          <w:rFonts w:ascii="Arial" w:eastAsia="Arial"/>
          <w:color w:val="auto"/>
          <w:sz w:val="24"/>
          <w:highlight w:val="none"/>
          <w:lang w:eastAsia="zh-CN"/>
        </w:rPr>
        <w:t>/</w:t>
      </w:r>
      <w:r>
        <w:rPr>
          <w:color w:val="auto"/>
          <w:sz w:val="24"/>
          <w:highlight w:val="none"/>
          <w:lang w:eastAsia="zh-CN"/>
        </w:rPr>
        <w:t>或本项目采购中无法与财政性资金分割的非财政</w:t>
      </w:r>
      <w:r>
        <w:rPr>
          <w:color w:val="auto"/>
          <w:spacing w:val="1"/>
          <w:sz w:val="24"/>
          <w:highlight w:val="none"/>
          <w:lang w:eastAsia="zh-CN"/>
        </w:rPr>
        <w:t xml:space="preserve"> </w:t>
      </w:r>
      <w:r>
        <w:rPr>
          <w:color w:val="auto"/>
          <w:sz w:val="24"/>
          <w:highlight w:val="none"/>
          <w:lang w:eastAsia="zh-CN"/>
        </w:rPr>
        <w:t>性资金。</w:t>
      </w:r>
    </w:p>
    <w:p w14:paraId="73E27CD8">
      <w:pPr>
        <w:pStyle w:val="32"/>
        <w:numPr>
          <w:ilvl w:val="1"/>
          <w:numId w:val="5"/>
        </w:numPr>
        <w:tabs>
          <w:tab w:val="left" w:pos="1622"/>
        </w:tabs>
        <w:spacing w:line="306" w:lineRule="exact"/>
        <w:ind w:hanging="721"/>
        <w:jc w:val="both"/>
        <w:rPr>
          <w:color w:val="auto"/>
          <w:sz w:val="24"/>
          <w:highlight w:val="none"/>
          <w:lang w:eastAsia="zh-CN"/>
        </w:rPr>
      </w:pPr>
      <w:r>
        <w:rPr>
          <w:color w:val="auto"/>
          <w:spacing w:val="-8"/>
          <w:sz w:val="24"/>
          <w:highlight w:val="none"/>
          <w:lang w:eastAsia="zh-CN"/>
        </w:rPr>
        <w:t>项目属性见《供应商须知资料表》。</w:t>
      </w:r>
    </w:p>
    <w:p w14:paraId="32496D89">
      <w:pPr>
        <w:pStyle w:val="32"/>
        <w:numPr>
          <w:ilvl w:val="1"/>
          <w:numId w:val="5"/>
        </w:numPr>
        <w:tabs>
          <w:tab w:val="left" w:pos="1621"/>
          <w:tab w:val="left" w:pos="1622"/>
        </w:tabs>
        <w:spacing w:before="160"/>
        <w:ind w:hanging="721"/>
        <w:rPr>
          <w:color w:val="auto"/>
          <w:sz w:val="24"/>
          <w:highlight w:val="none"/>
          <w:lang w:eastAsia="zh-CN"/>
        </w:rPr>
      </w:pPr>
      <w:r>
        <w:rPr>
          <w:color w:val="auto"/>
          <w:spacing w:val="-6"/>
          <w:sz w:val="24"/>
          <w:highlight w:val="none"/>
          <w:lang w:eastAsia="zh-CN"/>
        </w:rPr>
        <w:t>是否属于科研仪器设备采购见《供应商须知资料表》。</w:t>
      </w:r>
    </w:p>
    <w:p w14:paraId="4305F917">
      <w:pPr>
        <w:pStyle w:val="32"/>
        <w:numPr>
          <w:ilvl w:val="0"/>
          <w:numId w:val="5"/>
        </w:numPr>
        <w:tabs>
          <w:tab w:val="left" w:pos="897"/>
        </w:tabs>
        <w:spacing w:before="158"/>
        <w:jc w:val="both"/>
        <w:rPr>
          <w:color w:val="auto"/>
          <w:sz w:val="24"/>
          <w:highlight w:val="none"/>
          <w:lang w:eastAsia="zh-CN"/>
        </w:rPr>
      </w:pPr>
      <w:r>
        <w:rPr>
          <w:color w:val="auto"/>
          <w:sz w:val="24"/>
          <w:highlight w:val="none"/>
          <w:lang w:eastAsia="zh-CN"/>
        </w:rPr>
        <w:t>现场考察、磋商前答疑会</w:t>
      </w:r>
    </w:p>
    <w:p w14:paraId="51885FC5">
      <w:pPr>
        <w:pStyle w:val="32"/>
        <w:numPr>
          <w:ilvl w:val="1"/>
          <w:numId w:val="5"/>
        </w:numPr>
        <w:tabs>
          <w:tab w:val="left" w:pos="1622"/>
        </w:tabs>
        <w:spacing w:before="161" w:line="362" w:lineRule="auto"/>
        <w:ind w:right="571"/>
        <w:jc w:val="both"/>
        <w:rPr>
          <w:color w:val="auto"/>
          <w:sz w:val="24"/>
          <w:highlight w:val="none"/>
          <w:lang w:eastAsia="zh-CN"/>
        </w:rPr>
      </w:pPr>
      <w:r>
        <w:rPr>
          <w:color w:val="auto"/>
          <w:sz w:val="24"/>
          <w:highlight w:val="none"/>
          <w:lang w:eastAsia="zh-CN"/>
        </w:rPr>
        <w:t>若《供应商须知资料表》中规定了组织现场考察、召开磋商前答疑会，则供应商应按要求在规定的时间和地点参加。</w:t>
      </w:r>
    </w:p>
    <w:p w14:paraId="1BA16497">
      <w:pPr>
        <w:pStyle w:val="32"/>
        <w:numPr>
          <w:ilvl w:val="1"/>
          <w:numId w:val="5"/>
        </w:numPr>
        <w:tabs>
          <w:tab w:val="left" w:pos="1622"/>
        </w:tabs>
        <w:spacing w:before="5" w:line="364" w:lineRule="auto"/>
        <w:ind w:right="571"/>
        <w:jc w:val="both"/>
        <w:rPr>
          <w:color w:val="auto"/>
          <w:sz w:val="24"/>
          <w:highlight w:val="none"/>
          <w:lang w:eastAsia="zh-CN"/>
        </w:rPr>
      </w:pPr>
      <w:r>
        <w:rPr>
          <w:color w:val="auto"/>
          <w:sz w:val="24"/>
          <w:highlight w:val="none"/>
          <w:lang w:eastAsia="zh-CN"/>
        </w:rPr>
        <w:t>由于未参加现场考察或磋商前答疑会而导致对项目实际情况不了解，影响响应文件编制、报价准确性、综合因素响应不全面等问题的，由供应商自行承担不利评审后果。</w:t>
      </w:r>
    </w:p>
    <w:p w14:paraId="167C6FCE">
      <w:pPr>
        <w:pStyle w:val="32"/>
        <w:numPr>
          <w:ilvl w:val="0"/>
          <w:numId w:val="5"/>
        </w:numPr>
        <w:tabs>
          <w:tab w:val="left" w:pos="897"/>
        </w:tabs>
        <w:spacing w:line="304" w:lineRule="exact"/>
        <w:jc w:val="both"/>
        <w:rPr>
          <w:color w:val="auto"/>
          <w:sz w:val="24"/>
          <w:highlight w:val="none"/>
          <w:lang w:eastAsia="zh-CN"/>
        </w:rPr>
      </w:pPr>
      <w:r>
        <w:rPr>
          <w:color w:val="auto"/>
          <w:sz w:val="24"/>
          <w:highlight w:val="none"/>
          <w:lang w:eastAsia="zh-CN"/>
        </w:rPr>
        <w:t>政府采购政策（包括但不限于下列具体政策要求）</w:t>
      </w:r>
    </w:p>
    <w:p w14:paraId="527B792D">
      <w:pPr>
        <w:pStyle w:val="32"/>
        <w:numPr>
          <w:ilvl w:val="1"/>
          <w:numId w:val="5"/>
        </w:numPr>
        <w:tabs>
          <w:tab w:val="left" w:pos="1621"/>
          <w:tab w:val="left" w:pos="1622"/>
        </w:tabs>
        <w:spacing w:before="160"/>
        <w:ind w:hanging="721"/>
        <w:rPr>
          <w:color w:val="auto"/>
          <w:sz w:val="24"/>
          <w:highlight w:val="none"/>
          <w:lang w:eastAsia="zh-CN"/>
        </w:rPr>
      </w:pPr>
      <w:r>
        <w:rPr>
          <w:color w:val="auto"/>
          <w:sz w:val="24"/>
          <w:highlight w:val="none"/>
          <w:lang w:eastAsia="zh-CN"/>
        </w:rPr>
        <w:t>采购本国货物、工程和服务</w:t>
      </w:r>
    </w:p>
    <w:p w14:paraId="478F3D9E">
      <w:pPr>
        <w:pStyle w:val="32"/>
        <w:numPr>
          <w:ilvl w:val="2"/>
          <w:numId w:val="5"/>
        </w:numPr>
        <w:tabs>
          <w:tab w:val="left" w:pos="2521"/>
          <w:tab w:val="left" w:pos="2522"/>
        </w:tabs>
        <w:spacing w:before="161" w:line="362" w:lineRule="auto"/>
        <w:ind w:right="564"/>
        <w:rPr>
          <w:color w:val="auto"/>
          <w:sz w:val="24"/>
          <w:highlight w:val="none"/>
          <w:lang w:eastAsia="zh-CN"/>
        </w:rPr>
      </w:pPr>
      <w:r>
        <w:rPr>
          <w:color w:val="auto"/>
          <w:spacing w:val="-8"/>
          <w:sz w:val="24"/>
          <w:highlight w:val="none"/>
          <w:lang w:eastAsia="zh-CN"/>
        </w:rPr>
        <w:t>政府采购应当采购本国货物、工程和服务。但有《中华人民共和国政</w:t>
      </w:r>
      <w:r>
        <w:rPr>
          <w:color w:val="auto"/>
          <w:sz w:val="24"/>
          <w:highlight w:val="none"/>
          <w:lang w:eastAsia="zh-CN"/>
        </w:rPr>
        <w:t>府采购法》第十条规定情形的除外。</w:t>
      </w:r>
    </w:p>
    <w:p w14:paraId="087E1B59">
      <w:pPr>
        <w:pStyle w:val="32"/>
        <w:numPr>
          <w:ilvl w:val="2"/>
          <w:numId w:val="5"/>
        </w:numPr>
        <w:tabs>
          <w:tab w:val="left" w:pos="2521"/>
          <w:tab w:val="left" w:pos="2522"/>
        </w:tabs>
        <w:spacing w:before="2" w:line="364" w:lineRule="auto"/>
        <w:ind w:right="570"/>
        <w:rPr>
          <w:color w:val="auto"/>
          <w:sz w:val="24"/>
          <w:highlight w:val="none"/>
          <w:lang w:eastAsia="zh-CN"/>
        </w:rPr>
      </w:pPr>
      <w:r>
        <w:rPr>
          <w:color w:val="auto"/>
          <w:spacing w:val="-10"/>
          <w:sz w:val="24"/>
          <w:highlight w:val="none"/>
          <w:lang w:eastAsia="zh-CN"/>
        </w:rPr>
        <w:t>本项目如接受非本国货物、工程、服务参与投标，则具体要求见第四</w:t>
      </w:r>
      <w:r>
        <w:rPr>
          <w:color w:val="auto"/>
          <w:spacing w:val="-16"/>
          <w:sz w:val="24"/>
          <w:highlight w:val="none"/>
          <w:lang w:eastAsia="zh-CN"/>
        </w:rPr>
        <w:t>章《采购需求》。</w:t>
      </w:r>
    </w:p>
    <w:p w14:paraId="1EB351A8">
      <w:pPr>
        <w:pStyle w:val="32"/>
        <w:numPr>
          <w:ilvl w:val="2"/>
          <w:numId w:val="5"/>
        </w:numPr>
        <w:tabs>
          <w:tab w:val="left" w:pos="2521"/>
          <w:tab w:val="left" w:pos="2522"/>
        </w:tabs>
        <w:spacing w:line="364" w:lineRule="auto"/>
        <w:ind w:right="570"/>
        <w:rPr>
          <w:color w:val="auto"/>
          <w:sz w:val="24"/>
          <w:highlight w:val="none"/>
          <w:lang w:eastAsia="zh-CN"/>
        </w:rPr>
      </w:pPr>
      <w:r>
        <w:rPr>
          <w:color w:val="auto"/>
          <w:sz w:val="24"/>
          <w:highlight w:val="none"/>
          <w:lang w:eastAsia="zh-CN"/>
        </w:rPr>
        <w:t>进口产品指通过中国海关报关验放进入中国境内且产自关境外的产</w:t>
      </w:r>
      <w:r>
        <w:rPr>
          <w:color w:val="auto"/>
          <w:spacing w:val="-11"/>
          <w:sz w:val="24"/>
          <w:highlight w:val="none"/>
          <w:lang w:eastAsia="zh-CN"/>
        </w:rPr>
        <w:t>品，包括已经进入中国境内的进口产品。关于进口产品的相关规定依</w:t>
      </w:r>
    </w:p>
    <w:p w14:paraId="20D092BC">
      <w:pPr>
        <w:spacing w:line="364" w:lineRule="auto"/>
        <w:rPr>
          <w:color w:val="auto"/>
          <w:sz w:val="24"/>
          <w:highlight w:val="none"/>
          <w:lang w:eastAsia="zh-CN"/>
        </w:rPr>
        <w:sectPr>
          <w:pgSz w:w="11910" w:h="16840"/>
          <w:pgMar w:top="1417" w:right="1134" w:bottom="1417" w:left="1701" w:header="879" w:footer="890" w:gutter="0"/>
          <w:cols w:space="425" w:num="1"/>
        </w:sectPr>
      </w:pPr>
    </w:p>
    <w:p w14:paraId="3EE6DC07">
      <w:pPr>
        <w:pStyle w:val="8"/>
        <w:spacing w:before="72" w:line="364" w:lineRule="auto"/>
        <w:ind w:left="2521" w:right="567"/>
        <w:jc w:val="both"/>
        <w:rPr>
          <w:color w:val="auto"/>
          <w:highlight w:val="none"/>
          <w:lang w:eastAsia="zh-CN"/>
        </w:rPr>
      </w:pPr>
      <w:r>
        <w:rPr>
          <w:color w:val="auto"/>
          <w:spacing w:val="-8"/>
          <w:highlight w:val="none"/>
          <w:lang w:eastAsia="zh-CN"/>
        </w:rPr>
        <w:t>据《政府采购进口产品管理办法》</w:t>
      </w:r>
      <w:r>
        <w:rPr>
          <w:color w:val="auto"/>
          <w:highlight w:val="none"/>
          <w:lang w:eastAsia="zh-CN"/>
        </w:rPr>
        <w:t>（财库〔</w:t>
      </w:r>
      <w:r>
        <w:rPr>
          <w:rFonts w:ascii="Arial" w:eastAsia="Arial"/>
          <w:color w:val="auto"/>
          <w:highlight w:val="none"/>
          <w:lang w:eastAsia="zh-CN"/>
        </w:rPr>
        <w:t>2007</w:t>
      </w:r>
      <w:r>
        <w:rPr>
          <w:color w:val="auto"/>
          <w:highlight w:val="none"/>
          <w:lang w:eastAsia="zh-CN"/>
        </w:rPr>
        <w:t>〕</w:t>
      </w:r>
      <w:r>
        <w:rPr>
          <w:rFonts w:ascii="Arial" w:eastAsia="Arial"/>
          <w:color w:val="auto"/>
          <w:highlight w:val="none"/>
          <w:lang w:eastAsia="zh-CN"/>
        </w:rPr>
        <w:t>119</w:t>
      </w:r>
      <w:r>
        <w:rPr>
          <w:rFonts w:ascii="Arial" w:eastAsia="Arial"/>
          <w:color w:val="auto"/>
          <w:spacing w:val="7"/>
          <w:highlight w:val="none"/>
          <w:lang w:eastAsia="zh-CN"/>
        </w:rPr>
        <w:t xml:space="preserve"> </w:t>
      </w:r>
      <w:r>
        <w:rPr>
          <w:color w:val="auto"/>
          <w:highlight w:val="none"/>
          <w:lang w:eastAsia="zh-CN"/>
        </w:rPr>
        <w:t>号文</w:t>
      </w:r>
      <w:r>
        <w:rPr>
          <w:color w:val="auto"/>
          <w:spacing w:val="-118"/>
          <w:highlight w:val="none"/>
          <w:lang w:eastAsia="zh-CN"/>
        </w:rPr>
        <w:t>）</w:t>
      </w:r>
      <w:r>
        <w:rPr>
          <w:color w:val="auto"/>
          <w:spacing w:val="-40"/>
          <w:highlight w:val="none"/>
          <w:lang w:eastAsia="zh-CN"/>
        </w:rPr>
        <w:t>、《关</w:t>
      </w:r>
      <w:r>
        <w:rPr>
          <w:color w:val="auto"/>
          <w:spacing w:val="-6"/>
          <w:highlight w:val="none"/>
          <w:lang w:eastAsia="zh-CN"/>
        </w:rPr>
        <w:t>于政府采购进口产品管理有关问题的通知》</w:t>
      </w:r>
      <w:r>
        <w:rPr>
          <w:color w:val="auto"/>
          <w:highlight w:val="none"/>
          <w:lang w:eastAsia="zh-CN"/>
        </w:rPr>
        <w:t>（财办库〔</w:t>
      </w:r>
      <w:r>
        <w:rPr>
          <w:rFonts w:ascii="Arial" w:eastAsia="Arial"/>
          <w:color w:val="auto"/>
          <w:highlight w:val="none"/>
          <w:lang w:eastAsia="zh-CN"/>
        </w:rPr>
        <w:t>2008</w:t>
      </w:r>
      <w:r>
        <w:rPr>
          <w:color w:val="auto"/>
          <w:highlight w:val="none"/>
          <w:lang w:eastAsia="zh-CN"/>
        </w:rPr>
        <w:t>〕</w:t>
      </w:r>
      <w:r>
        <w:rPr>
          <w:rFonts w:ascii="Arial" w:eastAsia="Arial"/>
          <w:color w:val="auto"/>
          <w:highlight w:val="none"/>
          <w:lang w:eastAsia="zh-CN"/>
        </w:rPr>
        <w:t>248</w:t>
      </w:r>
      <w:r>
        <w:rPr>
          <w:rFonts w:ascii="Arial" w:eastAsia="Arial"/>
          <w:color w:val="auto"/>
          <w:spacing w:val="1"/>
          <w:highlight w:val="none"/>
          <w:lang w:eastAsia="zh-CN"/>
        </w:rPr>
        <w:t xml:space="preserve"> </w:t>
      </w:r>
      <w:r>
        <w:rPr>
          <w:color w:val="auto"/>
          <w:highlight w:val="none"/>
          <w:lang w:eastAsia="zh-CN"/>
        </w:rPr>
        <w:t>号文</w:t>
      </w:r>
      <w:r>
        <w:rPr>
          <w:color w:val="auto"/>
          <w:spacing w:val="-120"/>
          <w:highlight w:val="none"/>
          <w:lang w:eastAsia="zh-CN"/>
        </w:rPr>
        <w:t>）</w:t>
      </w:r>
      <w:r>
        <w:rPr>
          <w:color w:val="auto"/>
          <w:highlight w:val="none"/>
          <w:lang w:eastAsia="zh-CN"/>
        </w:rPr>
        <w:t>。</w:t>
      </w:r>
    </w:p>
    <w:p w14:paraId="733730CF">
      <w:pPr>
        <w:pStyle w:val="32"/>
        <w:numPr>
          <w:ilvl w:val="1"/>
          <w:numId w:val="5"/>
        </w:numPr>
        <w:tabs>
          <w:tab w:val="left" w:pos="1622"/>
        </w:tabs>
        <w:spacing w:line="307" w:lineRule="exact"/>
        <w:ind w:hanging="721"/>
        <w:jc w:val="both"/>
        <w:rPr>
          <w:color w:val="auto"/>
          <w:sz w:val="24"/>
          <w:highlight w:val="none"/>
          <w:lang w:eastAsia="zh-CN"/>
        </w:rPr>
      </w:pPr>
      <w:r>
        <w:rPr>
          <w:color w:val="auto"/>
          <w:sz w:val="24"/>
          <w:highlight w:val="none"/>
          <w:lang w:eastAsia="zh-CN"/>
        </w:rPr>
        <w:t>中小企业、监狱企业及残疾人福利性单位</w:t>
      </w:r>
    </w:p>
    <w:p w14:paraId="1777CA58">
      <w:pPr>
        <w:pStyle w:val="32"/>
        <w:numPr>
          <w:ilvl w:val="2"/>
          <w:numId w:val="5"/>
        </w:numPr>
        <w:tabs>
          <w:tab w:val="left" w:pos="2522"/>
        </w:tabs>
        <w:spacing w:before="159"/>
        <w:ind w:hanging="901"/>
        <w:jc w:val="both"/>
        <w:rPr>
          <w:color w:val="auto"/>
          <w:sz w:val="24"/>
          <w:highlight w:val="none"/>
        </w:rPr>
      </w:pPr>
      <w:r>
        <w:rPr>
          <w:color w:val="auto"/>
          <w:sz w:val="24"/>
          <w:highlight w:val="none"/>
        </w:rPr>
        <w:t>中小企业定义：</w:t>
      </w:r>
    </w:p>
    <w:p w14:paraId="2C86FF3E">
      <w:pPr>
        <w:pStyle w:val="32"/>
        <w:numPr>
          <w:ilvl w:val="3"/>
          <w:numId w:val="5"/>
        </w:numPr>
        <w:tabs>
          <w:tab w:val="left" w:pos="3427"/>
        </w:tabs>
        <w:spacing w:before="160" w:line="364" w:lineRule="auto"/>
        <w:ind w:right="506"/>
        <w:jc w:val="both"/>
        <w:rPr>
          <w:color w:val="auto"/>
          <w:highlight w:val="none"/>
          <w:lang w:eastAsia="zh-CN"/>
        </w:rPr>
      </w:pPr>
      <w:r>
        <w:rPr>
          <w:color w:val="auto"/>
          <w:spacing w:val="-3"/>
          <w:sz w:val="24"/>
          <w:highlight w:val="none"/>
          <w:lang w:eastAsia="zh-CN"/>
        </w:rPr>
        <w:t>中小企业是指在中华人民共和国境内依法设立，依据国务院批准的中小企业划分标准确定的中型企业、小型企业和微型</w:t>
      </w:r>
      <w:r>
        <w:rPr>
          <w:color w:val="auto"/>
          <w:spacing w:val="-1"/>
          <w:sz w:val="24"/>
          <w:highlight w:val="none"/>
          <w:lang w:eastAsia="zh-CN"/>
        </w:rPr>
        <w:t>企业，但与大企业的负责人为同一人，或者与大企业存在直接控股、管理关系的除外。符合中小企业划分标准的个体工商户，在政府采购活动中视同中小企业。关于中小企业的相</w:t>
      </w:r>
      <w:r>
        <w:rPr>
          <w:color w:val="auto"/>
          <w:spacing w:val="-6"/>
          <w:sz w:val="24"/>
          <w:highlight w:val="none"/>
          <w:lang w:eastAsia="zh-CN"/>
        </w:rPr>
        <w:t>关规定依据《中华人民共和国中小企业促进法》</w:t>
      </w:r>
      <w:r>
        <w:rPr>
          <w:color w:val="auto"/>
          <w:spacing w:val="-26"/>
          <w:sz w:val="24"/>
          <w:highlight w:val="none"/>
          <w:lang w:eastAsia="zh-CN"/>
        </w:rPr>
        <w:t>、《关于进一</w:t>
      </w:r>
      <w:r>
        <w:rPr>
          <w:color w:val="auto"/>
          <w:spacing w:val="-7"/>
          <w:sz w:val="24"/>
          <w:highlight w:val="none"/>
          <w:lang w:eastAsia="zh-CN"/>
        </w:rPr>
        <w:t>步加大政府采购支持中小企业力度的通知》</w:t>
      </w:r>
      <w:r>
        <w:rPr>
          <w:color w:val="auto"/>
          <w:sz w:val="24"/>
          <w:highlight w:val="none"/>
          <w:lang w:eastAsia="zh-CN"/>
        </w:rPr>
        <w:t>（财库〔</w:t>
      </w:r>
      <w:r>
        <w:rPr>
          <w:rFonts w:ascii="Arial" w:eastAsia="Arial"/>
          <w:color w:val="auto"/>
          <w:sz w:val="24"/>
          <w:highlight w:val="none"/>
          <w:lang w:eastAsia="zh-CN"/>
        </w:rPr>
        <w:t>2022</w:t>
      </w:r>
      <w:r>
        <w:rPr>
          <w:color w:val="auto"/>
          <w:sz w:val="24"/>
          <w:highlight w:val="none"/>
          <w:lang w:eastAsia="zh-CN"/>
        </w:rPr>
        <w:t>〕</w:t>
      </w:r>
      <w:r>
        <w:rPr>
          <w:rFonts w:ascii="Arial" w:eastAsia="Arial"/>
          <w:color w:val="auto"/>
          <w:sz w:val="24"/>
          <w:highlight w:val="none"/>
          <w:lang w:eastAsia="zh-CN"/>
        </w:rPr>
        <w:t>19</w:t>
      </w:r>
      <w:r>
        <w:rPr>
          <w:rFonts w:ascii="Arial" w:eastAsia="Arial"/>
          <w:color w:val="auto"/>
          <w:spacing w:val="28"/>
          <w:sz w:val="24"/>
          <w:highlight w:val="none"/>
          <w:lang w:eastAsia="zh-CN"/>
        </w:rPr>
        <w:t xml:space="preserve"> </w:t>
      </w:r>
      <w:r>
        <w:rPr>
          <w:color w:val="auto"/>
          <w:spacing w:val="16"/>
          <w:sz w:val="24"/>
          <w:highlight w:val="none"/>
          <w:lang w:eastAsia="zh-CN"/>
        </w:rPr>
        <w:t>号</w:t>
      </w:r>
      <w:r>
        <w:rPr>
          <w:color w:val="auto"/>
          <w:spacing w:val="-101"/>
          <w:sz w:val="24"/>
          <w:highlight w:val="none"/>
          <w:lang w:eastAsia="zh-CN"/>
        </w:rPr>
        <w:t>）</w:t>
      </w:r>
      <w:r>
        <w:rPr>
          <w:color w:val="auto"/>
          <w:spacing w:val="-1"/>
          <w:sz w:val="24"/>
          <w:highlight w:val="none"/>
          <w:lang w:eastAsia="zh-CN"/>
        </w:rPr>
        <w:t>、《政府采购促进中小企业发展管理办法》</w:t>
      </w:r>
      <w:r>
        <w:rPr>
          <w:color w:val="auto"/>
          <w:spacing w:val="16"/>
          <w:sz w:val="24"/>
          <w:highlight w:val="none"/>
          <w:lang w:eastAsia="zh-CN"/>
        </w:rPr>
        <w:t>（</w:t>
      </w:r>
      <w:r>
        <w:rPr>
          <w:color w:val="auto"/>
          <w:spacing w:val="9"/>
          <w:sz w:val="24"/>
          <w:highlight w:val="none"/>
          <w:lang w:eastAsia="zh-CN"/>
        </w:rPr>
        <w:t>财库</w:t>
      </w:r>
      <w:r>
        <w:rPr>
          <w:color w:val="auto"/>
          <w:highlight w:val="none"/>
          <w:lang w:eastAsia="zh-CN"/>
        </w:rPr>
        <w:t>〔</w:t>
      </w:r>
      <w:r>
        <w:rPr>
          <w:rFonts w:ascii="Arial" w:eastAsia="Arial"/>
          <w:color w:val="auto"/>
          <w:highlight w:val="none"/>
          <w:lang w:eastAsia="zh-CN"/>
        </w:rPr>
        <w:t>2020</w:t>
      </w:r>
      <w:r>
        <w:rPr>
          <w:color w:val="auto"/>
          <w:spacing w:val="-94"/>
          <w:highlight w:val="none"/>
          <w:lang w:eastAsia="zh-CN"/>
        </w:rPr>
        <w:t>〕</w:t>
      </w:r>
      <w:r>
        <w:rPr>
          <w:rFonts w:ascii="Arial" w:eastAsia="Arial"/>
          <w:color w:val="auto"/>
          <w:highlight w:val="none"/>
          <w:lang w:eastAsia="zh-CN"/>
        </w:rPr>
        <w:t>46</w:t>
      </w:r>
      <w:r>
        <w:rPr>
          <w:rFonts w:ascii="Arial" w:eastAsia="Arial"/>
          <w:color w:val="auto"/>
          <w:spacing w:val="16"/>
          <w:highlight w:val="none"/>
          <w:lang w:eastAsia="zh-CN"/>
        </w:rPr>
        <w:t xml:space="preserve"> </w:t>
      </w:r>
      <w:r>
        <w:rPr>
          <w:color w:val="auto"/>
          <w:highlight w:val="none"/>
          <w:lang w:eastAsia="zh-CN"/>
        </w:rPr>
        <w:t>号</w:t>
      </w:r>
      <w:r>
        <w:rPr>
          <w:color w:val="auto"/>
          <w:spacing w:val="-120"/>
          <w:highlight w:val="none"/>
          <w:lang w:eastAsia="zh-CN"/>
        </w:rPr>
        <w:t>）</w:t>
      </w:r>
      <w:r>
        <w:rPr>
          <w:color w:val="auto"/>
          <w:spacing w:val="-16"/>
          <w:highlight w:val="none"/>
          <w:lang w:eastAsia="zh-CN"/>
        </w:rPr>
        <w:t>、《关于印发中小企业划型标准规定的通知》</w:t>
      </w:r>
      <w:r>
        <w:rPr>
          <w:color w:val="auto"/>
          <w:highlight w:val="none"/>
          <w:lang w:eastAsia="zh-CN"/>
        </w:rPr>
        <w:t>（工信部联企业〔</w:t>
      </w:r>
      <w:r>
        <w:rPr>
          <w:rFonts w:ascii="Arial" w:eastAsia="Arial"/>
          <w:color w:val="auto"/>
          <w:highlight w:val="none"/>
          <w:lang w:eastAsia="zh-CN"/>
        </w:rPr>
        <w:t>2011</w:t>
      </w:r>
      <w:r>
        <w:rPr>
          <w:color w:val="auto"/>
          <w:highlight w:val="none"/>
          <w:lang w:eastAsia="zh-CN"/>
        </w:rPr>
        <w:t>〕</w:t>
      </w:r>
      <w:r>
        <w:rPr>
          <w:rFonts w:ascii="Arial" w:eastAsia="Arial"/>
          <w:color w:val="auto"/>
          <w:highlight w:val="none"/>
          <w:lang w:eastAsia="zh-CN"/>
        </w:rPr>
        <w:t>300</w:t>
      </w:r>
      <w:r>
        <w:rPr>
          <w:rFonts w:ascii="Arial" w:eastAsia="Arial"/>
          <w:color w:val="auto"/>
          <w:spacing w:val="30"/>
          <w:highlight w:val="none"/>
          <w:lang w:eastAsia="zh-CN"/>
        </w:rPr>
        <w:t xml:space="preserve"> </w:t>
      </w:r>
      <w:r>
        <w:rPr>
          <w:color w:val="auto"/>
          <w:highlight w:val="none"/>
          <w:lang w:eastAsia="zh-CN"/>
        </w:rPr>
        <w:t>号</w:t>
      </w:r>
      <w:r>
        <w:rPr>
          <w:color w:val="auto"/>
          <w:spacing w:val="-120"/>
          <w:highlight w:val="none"/>
          <w:lang w:eastAsia="zh-CN"/>
        </w:rPr>
        <w:t>）</w:t>
      </w:r>
      <w:r>
        <w:rPr>
          <w:color w:val="auto"/>
          <w:highlight w:val="none"/>
          <w:lang w:eastAsia="zh-CN"/>
        </w:rPr>
        <w:t>。</w:t>
      </w:r>
    </w:p>
    <w:p w14:paraId="05CB4CB3">
      <w:pPr>
        <w:pStyle w:val="32"/>
        <w:numPr>
          <w:ilvl w:val="3"/>
          <w:numId w:val="5"/>
        </w:numPr>
        <w:tabs>
          <w:tab w:val="left" w:pos="3427"/>
        </w:tabs>
        <w:spacing w:before="161" w:line="362" w:lineRule="auto"/>
        <w:ind w:right="570"/>
        <w:rPr>
          <w:color w:val="auto"/>
          <w:sz w:val="24"/>
          <w:highlight w:val="none"/>
          <w:lang w:eastAsia="zh-CN"/>
        </w:rPr>
      </w:pPr>
      <w:r>
        <w:rPr>
          <w:color w:val="auto"/>
          <w:spacing w:val="-3"/>
          <w:sz w:val="24"/>
          <w:highlight w:val="none"/>
          <w:lang w:eastAsia="zh-CN"/>
        </w:rPr>
        <w:t>供应商提供的货物、工程或者服务符合下列情形的，享受中</w:t>
      </w:r>
      <w:r>
        <w:rPr>
          <w:color w:val="auto"/>
          <w:sz w:val="24"/>
          <w:highlight w:val="none"/>
          <w:lang w:eastAsia="zh-CN"/>
        </w:rPr>
        <w:t>小企业扶持政策：</w:t>
      </w:r>
    </w:p>
    <w:p w14:paraId="4D856842">
      <w:pPr>
        <w:pStyle w:val="32"/>
        <w:numPr>
          <w:ilvl w:val="4"/>
          <w:numId w:val="5"/>
        </w:numPr>
        <w:tabs>
          <w:tab w:val="left" w:pos="4017"/>
        </w:tabs>
        <w:spacing w:before="5" w:line="362" w:lineRule="auto"/>
        <w:ind w:right="571" w:firstLine="0"/>
        <w:rPr>
          <w:color w:val="auto"/>
          <w:sz w:val="24"/>
          <w:highlight w:val="none"/>
          <w:lang w:eastAsia="zh-CN"/>
        </w:rPr>
      </w:pPr>
      <w:r>
        <w:rPr>
          <w:color w:val="auto"/>
          <w:sz w:val="24"/>
          <w:highlight w:val="none"/>
          <w:lang w:eastAsia="zh-CN"/>
        </w:rPr>
        <w:t>在货物采购项目中，货物由中小企业制造，即货物由中小企业生产且使用该中小企业商号或者注册商标；</w:t>
      </w:r>
    </w:p>
    <w:p w14:paraId="4855C114">
      <w:pPr>
        <w:pStyle w:val="32"/>
        <w:numPr>
          <w:ilvl w:val="4"/>
          <w:numId w:val="5"/>
        </w:numPr>
        <w:tabs>
          <w:tab w:val="left" w:pos="4017"/>
        </w:tabs>
        <w:spacing w:before="5" w:line="364" w:lineRule="auto"/>
        <w:ind w:right="571" w:firstLine="0"/>
        <w:rPr>
          <w:color w:val="auto"/>
          <w:sz w:val="24"/>
          <w:highlight w:val="none"/>
          <w:lang w:eastAsia="zh-CN"/>
        </w:rPr>
      </w:pPr>
      <w:r>
        <w:rPr>
          <w:color w:val="auto"/>
          <w:sz w:val="24"/>
          <w:highlight w:val="none"/>
          <w:lang w:eastAsia="zh-CN"/>
        </w:rPr>
        <w:t>在工程采购项目中，工程由中小企业承建，即工程施工单位为中小企业；</w:t>
      </w:r>
    </w:p>
    <w:p w14:paraId="602278F2">
      <w:pPr>
        <w:pStyle w:val="32"/>
        <w:numPr>
          <w:ilvl w:val="4"/>
          <w:numId w:val="5"/>
        </w:numPr>
        <w:tabs>
          <w:tab w:val="left" w:pos="4017"/>
        </w:tabs>
        <w:spacing w:line="364" w:lineRule="auto"/>
        <w:ind w:right="570" w:firstLine="0"/>
        <w:jc w:val="both"/>
        <w:rPr>
          <w:color w:val="auto"/>
          <w:sz w:val="24"/>
          <w:highlight w:val="none"/>
          <w:lang w:eastAsia="zh-CN"/>
        </w:rPr>
      </w:pPr>
      <w:r>
        <w:rPr>
          <w:color w:val="auto"/>
          <w:sz w:val="24"/>
          <w:highlight w:val="none"/>
          <w:lang w:eastAsia="zh-CN"/>
        </w:rPr>
        <w:t>在服务采购项目中，服务由中小企业承接，即提供服</w:t>
      </w:r>
      <w:r>
        <w:rPr>
          <w:color w:val="auto"/>
          <w:spacing w:val="-1"/>
          <w:sz w:val="24"/>
          <w:highlight w:val="none"/>
          <w:lang w:eastAsia="zh-CN"/>
        </w:rPr>
        <w:t>务的人员为中小企业依照《中华人民共和国劳动合同法》订</w:t>
      </w:r>
      <w:r>
        <w:rPr>
          <w:color w:val="auto"/>
          <w:sz w:val="24"/>
          <w:highlight w:val="none"/>
          <w:lang w:eastAsia="zh-CN"/>
        </w:rPr>
        <w:t>立劳动合同的从业人员。</w:t>
      </w:r>
    </w:p>
    <w:p w14:paraId="4AD3B43D">
      <w:pPr>
        <w:pStyle w:val="32"/>
        <w:numPr>
          <w:ilvl w:val="3"/>
          <w:numId w:val="5"/>
        </w:numPr>
        <w:tabs>
          <w:tab w:val="left" w:pos="3427"/>
        </w:tabs>
        <w:spacing w:line="362" w:lineRule="auto"/>
        <w:ind w:right="518"/>
        <w:jc w:val="both"/>
        <w:rPr>
          <w:color w:val="auto"/>
          <w:sz w:val="24"/>
          <w:highlight w:val="none"/>
          <w:lang w:eastAsia="zh-CN"/>
        </w:rPr>
      </w:pPr>
      <w:r>
        <w:rPr>
          <w:color w:val="auto"/>
          <w:spacing w:val="-6"/>
          <w:sz w:val="24"/>
          <w:highlight w:val="none"/>
          <w:lang w:eastAsia="zh-CN"/>
        </w:rPr>
        <w:t>在货物采购项目中，供应商提供的货物既有中小企业制造货</w:t>
      </w:r>
      <w:r>
        <w:rPr>
          <w:color w:val="auto"/>
          <w:spacing w:val="-1"/>
          <w:sz w:val="24"/>
          <w:highlight w:val="none"/>
          <w:lang w:eastAsia="zh-CN"/>
        </w:rPr>
        <w:t>物，也有大型企业制造货物的，不享受中小企业扶持政策。</w:t>
      </w:r>
    </w:p>
    <w:p w14:paraId="3484A3C4">
      <w:pPr>
        <w:pStyle w:val="32"/>
        <w:numPr>
          <w:ilvl w:val="3"/>
          <w:numId w:val="5"/>
        </w:numPr>
        <w:tabs>
          <w:tab w:val="left" w:pos="3427"/>
        </w:tabs>
        <w:spacing w:before="3" w:line="364" w:lineRule="auto"/>
        <w:ind w:right="570"/>
        <w:jc w:val="both"/>
        <w:rPr>
          <w:color w:val="auto"/>
          <w:sz w:val="24"/>
          <w:highlight w:val="none"/>
          <w:lang w:eastAsia="zh-CN"/>
        </w:rPr>
      </w:pPr>
      <w:r>
        <w:rPr>
          <w:color w:val="auto"/>
          <w:spacing w:val="-4"/>
          <w:sz w:val="24"/>
          <w:highlight w:val="none"/>
          <w:lang w:eastAsia="zh-CN"/>
        </w:rPr>
        <w:t>以联合体形式参加政府采购活动，联合体各方均为中小企业</w:t>
      </w:r>
      <w:r>
        <w:rPr>
          <w:color w:val="auto"/>
          <w:spacing w:val="-3"/>
          <w:sz w:val="24"/>
          <w:highlight w:val="none"/>
          <w:lang w:eastAsia="zh-CN"/>
        </w:rPr>
        <w:t>的，联合体视同中小企业。其中，联合体各方均为小微企业</w:t>
      </w:r>
      <w:r>
        <w:rPr>
          <w:color w:val="auto"/>
          <w:sz w:val="24"/>
          <w:highlight w:val="none"/>
          <w:lang w:eastAsia="zh-CN"/>
        </w:rPr>
        <w:t>的，联合体视同小微企业。</w:t>
      </w:r>
    </w:p>
    <w:p w14:paraId="19C80DA9">
      <w:pPr>
        <w:pStyle w:val="32"/>
        <w:numPr>
          <w:ilvl w:val="3"/>
          <w:numId w:val="5"/>
        </w:numPr>
        <w:tabs>
          <w:tab w:val="left" w:pos="3427"/>
        </w:tabs>
        <w:spacing w:before="160" w:line="364" w:lineRule="auto"/>
        <w:ind w:right="506"/>
        <w:jc w:val="both"/>
        <w:rPr>
          <w:color w:val="auto"/>
          <w:spacing w:val="-3"/>
          <w:sz w:val="24"/>
          <w:highlight w:val="none"/>
          <w:lang w:eastAsia="zh-CN"/>
        </w:rPr>
      </w:pPr>
      <w:r>
        <w:rPr>
          <w:color w:val="auto"/>
          <w:spacing w:val="-3"/>
          <w:sz w:val="24"/>
          <w:highlight w:val="none"/>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BAA19C1">
      <w:pPr>
        <w:pStyle w:val="32"/>
        <w:numPr>
          <w:ilvl w:val="2"/>
          <w:numId w:val="5"/>
        </w:numPr>
        <w:tabs>
          <w:tab w:val="left" w:pos="2522"/>
        </w:tabs>
        <w:spacing w:line="364" w:lineRule="auto"/>
        <w:ind w:right="570"/>
        <w:jc w:val="both"/>
        <w:rPr>
          <w:color w:val="auto"/>
          <w:sz w:val="24"/>
          <w:highlight w:val="none"/>
          <w:lang w:eastAsia="zh-CN"/>
        </w:rPr>
      </w:pPr>
      <w:r>
        <w:rPr>
          <w:color w:val="auto"/>
          <w:spacing w:val="-9"/>
          <w:sz w:val="24"/>
          <w:highlight w:val="none"/>
          <w:lang w:eastAsia="zh-CN"/>
        </w:rPr>
        <w:t>在政府采购活动中，残疾人福利性单位视同小型、微型企业，享受预</w:t>
      </w:r>
      <w:r>
        <w:rPr>
          <w:color w:val="auto"/>
          <w:spacing w:val="-10"/>
          <w:sz w:val="24"/>
          <w:highlight w:val="none"/>
          <w:lang w:eastAsia="zh-CN"/>
        </w:rPr>
        <w:t>留份额、评审中价格扣除等促进中小企业发展的政府采购政策。残疾</w:t>
      </w:r>
      <w:r>
        <w:rPr>
          <w:color w:val="auto"/>
          <w:spacing w:val="-11"/>
          <w:sz w:val="24"/>
          <w:highlight w:val="none"/>
          <w:lang w:eastAsia="zh-CN"/>
        </w:rPr>
        <w:t>人福利性单位定义：享受政府采购支持政策的残疾人福利性单位应当</w:t>
      </w:r>
      <w:r>
        <w:rPr>
          <w:color w:val="auto"/>
          <w:sz w:val="24"/>
          <w:highlight w:val="none"/>
          <w:lang w:eastAsia="zh-CN"/>
        </w:rPr>
        <w:t>同时满足以下条件：</w:t>
      </w:r>
    </w:p>
    <w:p w14:paraId="498950A7">
      <w:pPr>
        <w:pStyle w:val="32"/>
        <w:numPr>
          <w:ilvl w:val="2"/>
          <w:numId w:val="5"/>
        </w:numPr>
        <w:tabs>
          <w:tab w:val="left" w:pos="2522"/>
        </w:tabs>
        <w:spacing w:line="364" w:lineRule="auto"/>
        <w:ind w:right="570"/>
        <w:jc w:val="both"/>
        <w:rPr>
          <w:color w:val="auto"/>
          <w:spacing w:val="-10"/>
          <w:sz w:val="24"/>
          <w:highlight w:val="none"/>
          <w:lang w:eastAsia="zh-CN"/>
        </w:rPr>
      </w:pPr>
      <w:r>
        <w:rPr>
          <w:color w:val="auto"/>
          <w:spacing w:val="-10"/>
          <w:sz w:val="24"/>
          <w:highlight w:val="none"/>
          <w:lang w:eastAsia="zh-CN"/>
        </w:rPr>
        <w:t>安置的残疾人占本单位在职职工人数的比例不低于 25%（含 25%），并且安置的残疾人人数不少于 10  人（含 10人）；</w:t>
      </w:r>
    </w:p>
    <w:p w14:paraId="4A7B9D6C">
      <w:pPr>
        <w:pStyle w:val="32"/>
        <w:numPr>
          <w:ilvl w:val="3"/>
          <w:numId w:val="5"/>
        </w:numPr>
        <w:tabs>
          <w:tab w:val="left" w:pos="3427"/>
        </w:tabs>
        <w:spacing w:before="161" w:line="362" w:lineRule="auto"/>
        <w:ind w:right="571"/>
        <w:jc w:val="both"/>
        <w:rPr>
          <w:color w:val="auto"/>
          <w:sz w:val="24"/>
          <w:highlight w:val="none"/>
          <w:lang w:eastAsia="zh-CN"/>
        </w:rPr>
      </w:pPr>
      <w:r>
        <w:rPr>
          <w:color w:val="auto"/>
          <w:spacing w:val="-3"/>
          <w:sz w:val="24"/>
          <w:highlight w:val="none"/>
          <w:lang w:eastAsia="zh-CN"/>
        </w:rPr>
        <w:t>依法与安置的每位残疾人签订了一年以上</w:t>
      </w:r>
      <w:r>
        <w:rPr>
          <w:color w:val="auto"/>
          <w:spacing w:val="-2"/>
          <w:sz w:val="24"/>
          <w:highlight w:val="none"/>
          <w:lang w:eastAsia="zh-CN"/>
        </w:rPr>
        <w:t>（含一年）的劳动</w:t>
      </w:r>
      <w:r>
        <w:rPr>
          <w:color w:val="auto"/>
          <w:sz w:val="24"/>
          <w:highlight w:val="none"/>
          <w:lang w:eastAsia="zh-CN"/>
        </w:rPr>
        <w:t>合同或服务协议；</w:t>
      </w:r>
    </w:p>
    <w:p w14:paraId="459C533B">
      <w:pPr>
        <w:pStyle w:val="32"/>
        <w:numPr>
          <w:ilvl w:val="3"/>
          <w:numId w:val="5"/>
        </w:numPr>
        <w:tabs>
          <w:tab w:val="left" w:pos="3427"/>
        </w:tabs>
        <w:spacing w:before="5" w:line="362" w:lineRule="auto"/>
        <w:ind w:right="570"/>
        <w:jc w:val="both"/>
        <w:rPr>
          <w:color w:val="auto"/>
          <w:sz w:val="24"/>
          <w:highlight w:val="none"/>
          <w:lang w:eastAsia="zh-CN"/>
        </w:rPr>
      </w:pPr>
      <w:r>
        <w:rPr>
          <w:color w:val="auto"/>
          <w:spacing w:val="-3"/>
          <w:sz w:val="24"/>
          <w:highlight w:val="none"/>
          <w:lang w:eastAsia="zh-CN"/>
        </w:rPr>
        <w:t>为安置的每位残疾人按月足额缴纳了基本养老保险、基本医</w:t>
      </w:r>
      <w:r>
        <w:rPr>
          <w:color w:val="auto"/>
          <w:sz w:val="24"/>
          <w:highlight w:val="none"/>
          <w:lang w:eastAsia="zh-CN"/>
        </w:rPr>
        <w:t>疗保险、失业保险、工伤保险和生育保险等社会保险费；</w:t>
      </w:r>
    </w:p>
    <w:p w14:paraId="6AD62590">
      <w:pPr>
        <w:pStyle w:val="32"/>
        <w:numPr>
          <w:ilvl w:val="3"/>
          <w:numId w:val="5"/>
        </w:numPr>
        <w:tabs>
          <w:tab w:val="left" w:pos="3427"/>
        </w:tabs>
        <w:spacing w:before="5" w:line="364" w:lineRule="auto"/>
        <w:ind w:right="570"/>
        <w:jc w:val="both"/>
        <w:rPr>
          <w:color w:val="auto"/>
          <w:sz w:val="24"/>
          <w:highlight w:val="none"/>
          <w:lang w:eastAsia="zh-CN"/>
        </w:rPr>
      </w:pPr>
      <w:r>
        <w:rPr>
          <w:color w:val="auto"/>
          <w:spacing w:val="-3"/>
          <w:sz w:val="24"/>
          <w:highlight w:val="none"/>
          <w:lang w:eastAsia="zh-CN"/>
        </w:rPr>
        <w:t>通过银行等金融机构向安置的每位残疾人，按月支付了不低</w:t>
      </w:r>
      <w:r>
        <w:rPr>
          <w:color w:val="auto"/>
          <w:sz w:val="24"/>
          <w:highlight w:val="none"/>
          <w:lang w:eastAsia="zh-CN"/>
        </w:rPr>
        <w:t>于单位所在区县适用的经省级人民政府批准的月最低工资标准的工资；</w:t>
      </w:r>
    </w:p>
    <w:p w14:paraId="3B439B18">
      <w:pPr>
        <w:pStyle w:val="32"/>
        <w:numPr>
          <w:ilvl w:val="3"/>
          <w:numId w:val="5"/>
        </w:numPr>
        <w:tabs>
          <w:tab w:val="left" w:pos="3427"/>
        </w:tabs>
        <w:spacing w:line="364" w:lineRule="auto"/>
        <w:ind w:right="571"/>
        <w:jc w:val="both"/>
        <w:rPr>
          <w:color w:val="auto"/>
          <w:sz w:val="24"/>
          <w:highlight w:val="none"/>
          <w:lang w:eastAsia="zh-CN"/>
        </w:rPr>
      </w:pPr>
      <w:r>
        <w:rPr>
          <w:color w:val="auto"/>
          <w:spacing w:val="-3"/>
          <w:sz w:val="24"/>
          <w:highlight w:val="none"/>
          <w:lang w:eastAsia="zh-CN"/>
        </w:rPr>
        <w:t>提供本单位制造的货物、承担的工程或者服务</w:t>
      </w:r>
      <w:r>
        <w:rPr>
          <w:color w:val="auto"/>
          <w:spacing w:val="-2"/>
          <w:sz w:val="24"/>
          <w:highlight w:val="none"/>
          <w:lang w:eastAsia="zh-CN"/>
        </w:rPr>
        <w:t>（以下简称产</w:t>
      </w:r>
      <w:r>
        <w:rPr>
          <w:color w:val="auto"/>
          <w:spacing w:val="2"/>
          <w:sz w:val="24"/>
          <w:highlight w:val="none"/>
          <w:lang w:eastAsia="zh-CN"/>
        </w:rPr>
        <w:t>品</w:t>
      </w:r>
      <w:r>
        <w:rPr>
          <w:color w:val="auto"/>
          <w:spacing w:val="-118"/>
          <w:sz w:val="24"/>
          <w:highlight w:val="none"/>
          <w:lang w:eastAsia="zh-CN"/>
        </w:rPr>
        <w:t>）</w:t>
      </w:r>
      <w:r>
        <w:rPr>
          <w:color w:val="auto"/>
          <w:spacing w:val="2"/>
          <w:sz w:val="24"/>
          <w:highlight w:val="none"/>
          <w:lang w:eastAsia="zh-CN"/>
        </w:rPr>
        <w:t>，或者提供其他残疾人福利性单位制造的货物（不包括使用非残疾人福利性单位注册商标的货物</w:t>
      </w:r>
      <w:r>
        <w:rPr>
          <w:color w:val="auto"/>
          <w:spacing w:val="-120"/>
          <w:sz w:val="24"/>
          <w:highlight w:val="none"/>
          <w:lang w:eastAsia="zh-CN"/>
        </w:rPr>
        <w:t>）</w:t>
      </w:r>
      <w:r>
        <w:rPr>
          <w:color w:val="auto"/>
          <w:sz w:val="24"/>
          <w:highlight w:val="none"/>
          <w:lang w:eastAsia="zh-CN"/>
        </w:rPr>
        <w:t>；</w:t>
      </w:r>
    </w:p>
    <w:p w14:paraId="179DCAE4">
      <w:pPr>
        <w:pStyle w:val="32"/>
        <w:numPr>
          <w:ilvl w:val="3"/>
          <w:numId w:val="5"/>
        </w:numPr>
        <w:tabs>
          <w:tab w:val="left" w:pos="3427"/>
        </w:tabs>
        <w:spacing w:line="364" w:lineRule="auto"/>
        <w:ind w:right="331"/>
        <w:rPr>
          <w:color w:val="auto"/>
          <w:sz w:val="24"/>
          <w:highlight w:val="none"/>
          <w:lang w:eastAsia="zh-CN"/>
        </w:rPr>
      </w:pPr>
      <w:r>
        <w:rPr>
          <w:color w:val="auto"/>
          <w:sz w:val="24"/>
          <w:highlight w:val="none"/>
          <w:lang w:eastAsia="zh-CN"/>
        </w:rPr>
        <w:t>前款所称残疾人是指法定劳动年龄内，持有《中华人民共和</w:t>
      </w:r>
      <w:r>
        <w:rPr>
          <w:color w:val="auto"/>
          <w:spacing w:val="-19"/>
          <w:sz w:val="24"/>
          <w:highlight w:val="none"/>
          <w:lang w:eastAsia="zh-CN"/>
        </w:rPr>
        <w:t>国残疾人证》或者《中华人民共和国残疾军人证</w:t>
      </w:r>
      <w:r>
        <w:rPr>
          <w:color w:val="auto"/>
          <w:sz w:val="24"/>
          <w:highlight w:val="none"/>
          <w:lang w:eastAsia="zh-CN"/>
        </w:rPr>
        <w:t>（</w:t>
      </w:r>
      <w:r>
        <w:rPr>
          <w:rFonts w:ascii="Arial" w:eastAsia="Arial"/>
          <w:color w:val="auto"/>
          <w:sz w:val="24"/>
          <w:highlight w:val="none"/>
          <w:lang w:eastAsia="zh-CN"/>
        </w:rPr>
        <w:t>1</w:t>
      </w:r>
      <w:r>
        <w:rPr>
          <w:rFonts w:ascii="Arial" w:eastAsia="Arial"/>
          <w:color w:val="auto"/>
          <w:spacing w:val="62"/>
          <w:sz w:val="24"/>
          <w:highlight w:val="none"/>
          <w:lang w:eastAsia="zh-CN"/>
        </w:rPr>
        <w:t xml:space="preserve"> </w:t>
      </w:r>
      <w:r>
        <w:rPr>
          <w:color w:val="auto"/>
          <w:spacing w:val="-29"/>
          <w:sz w:val="24"/>
          <w:highlight w:val="none"/>
          <w:lang w:eastAsia="zh-CN"/>
        </w:rPr>
        <w:t xml:space="preserve">至 </w:t>
      </w:r>
      <w:r>
        <w:rPr>
          <w:rFonts w:ascii="Arial" w:eastAsia="Arial"/>
          <w:color w:val="auto"/>
          <w:sz w:val="24"/>
          <w:highlight w:val="none"/>
          <w:lang w:eastAsia="zh-CN"/>
        </w:rPr>
        <w:t>8</w:t>
      </w:r>
      <w:r>
        <w:rPr>
          <w:rFonts w:ascii="Arial" w:eastAsia="Arial"/>
          <w:color w:val="auto"/>
          <w:spacing w:val="62"/>
          <w:sz w:val="24"/>
          <w:highlight w:val="none"/>
          <w:lang w:eastAsia="zh-CN"/>
        </w:rPr>
        <w:t xml:space="preserve"> </w:t>
      </w:r>
      <w:r>
        <w:rPr>
          <w:color w:val="auto"/>
          <w:sz w:val="24"/>
          <w:highlight w:val="none"/>
          <w:lang w:eastAsia="zh-CN"/>
        </w:rPr>
        <w:t>级</w:t>
      </w:r>
      <w:r>
        <w:rPr>
          <w:color w:val="auto"/>
          <w:spacing w:val="-120"/>
          <w:sz w:val="24"/>
          <w:highlight w:val="none"/>
          <w:lang w:eastAsia="zh-CN"/>
        </w:rPr>
        <w:t>）</w:t>
      </w:r>
      <w:r>
        <w:rPr>
          <w:color w:val="auto"/>
          <w:sz w:val="24"/>
          <w:highlight w:val="none"/>
          <w:lang w:eastAsia="zh-CN"/>
        </w:rPr>
        <w:t>》的自然人，包括具有劳动条件和劳动意愿的精神残疾人。在职职工人数是指与残疾人福利性单位建立劳动关系并依法</w:t>
      </w:r>
      <w:r>
        <w:rPr>
          <w:color w:val="auto"/>
          <w:spacing w:val="74"/>
          <w:sz w:val="24"/>
          <w:highlight w:val="none"/>
          <w:lang w:eastAsia="zh-CN"/>
        </w:rPr>
        <w:t xml:space="preserve"> </w:t>
      </w:r>
      <w:r>
        <w:rPr>
          <w:color w:val="auto"/>
          <w:sz w:val="24"/>
          <w:highlight w:val="none"/>
          <w:lang w:eastAsia="zh-CN"/>
        </w:rPr>
        <w:t>签订劳动合同或服务协议的雇员人数。</w:t>
      </w:r>
    </w:p>
    <w:p w14:paraId="38E8EFD6">
      <w:pPr>
        <w:pStyle w:val="32"/>
        <w:numPr>
          <w:ilvl w:val="2"/>
          <w:numId w:val="5"/>
        </w:numPr>
        <w:tabs>
          <w:tab w:val="left" w:pos="2521"/>
          <w:tab w:val="left" w:pos="2522"/>
        </w:tabs>
        <w:spacing w:line="303" w:lineRule="exact"/>
        <w:ind w:hanging="901"/>
        <w:rPr>
          <w:color w:val="auto"/>
          <w:sz w:val="24"/>
          <w:highlight w:val="none"/>
          <w:lang w:eastAsia="zh-CN"/>
        </w:rPr>
      </w:pPr>
      <w:r>
        <w:rPr>
          <w:color w:val="auto"/>
          <w:spacing w:val="2"/>
          <w:sz w:val="24"/>
          <w:szCs w:val="24"/>
          <w:highlight w:val="none"/>
          <w:lang w:eastAsia="zh-CN"/>
        </w:rPr>
        <w:t>本项目是否专门面向中小企业预留采购份额见第一章《采购邀请》。</w:t>
      </w:r>
    </w:p>
    <w:p w14:paraId="5C82E36B">
      <w:pPr>
        <w:pStyle w:val="32"/>
        <w:numPr>
          <w:ilvl w:val="2"/>
          <w:numId w:val="5"/>
        </w:numPr>
        <w:tabs>
          <w:tab w:val="left" w:pos="2521"/>
          <w:tab w:val="left" w:pos="2522"/>
        </w:tabs>
        <w:spacing w:before="157"/>
        <w:ind w:hanging="901"/>
        <w:rPr>
          <w:color w:val="auto"/>
          <w:sz w:val="24"/>
          <w:highlight w:val="none"/>
          <w:lang w:eastAsia="zh-CN"/>
        </w:rPr>
      </w:pPr>
      <w:r>
        <w:rPr>
          <w:color w:val="auto"/>
          <w:spacing w:val="2"/>
          <w:sz w:val="24"/>
          <w:szCs w:val="24"/>
          <w:highlight w:val="none"/>
          <w:lang w:eastAsia="zh-CN"/>
        </w:rPr>
        <w:t>采购标的对应的中小企业划分标准所属行业见《供应商须知资料表》。</w:t>
      </w:r>
    </w:p>
    <w:p w14:paraId="02A9ABAB">
      <w:pPr>
        <w:rPr>
          <w:color w:val="auto"/>
          <w:sz w:val="24"/>
          <w:highlight w:val="none"/>
          <w:lang w:eastAsia="zh-CN"/>
        </w:rPr>
        <w:sectPr>
          <w:type w:val="continuous"/>
          <w:pgSz w:w="11910" w:h="16840"/>
          <w:pgMar w:top="1417" w:right="1134" w:bottom="1417" w:left="1701" w:header="879" w:footer="890" w:gutter="0"/>
          <w:cols w:space="425" w:num="1"/>
          <w:docGrid w:linePitch="299" w:charSpace="0"/>
        </w:sectPr>
      </w:pPr>
    </w:p>
    <w:p w14:paraId="27C96503">
      <w:pPr>
        <w:pStyle w:val="32"/>
        <w:numPr>
          <w:ilvl w:val="2"/>
          <w:numId w:val="5"/>
        </w:numPr>
        <w:tabs>
          <w:tab w:val="left" w:pos="2521"/>
          <w:tab w:val="left" w:pos="2522"/>
        </w:tabs>
        <w:spacing w:before="72"/>
        <w:ind w:hanging="901"/>
        <w:rPr>
          <w:color w:val="auto"/>
          <w:sz w:val="24"/>
          <w:highlight w:val="none"/>
          <w:lang w:eastAsia="zh-CN"/>
        </w:rPr>
      </w:pPr>
      <w:r>
        <w:rPr>
          <w:color w:val="auto"/>
          <w:spacing w:val="2"/>
          <w:sz w:val="24"/>
          <w:szCs w:val="24"/>
          <w:highlight w:val="none"/>
          <w:lang w:eastAsia="zh-CN"/>
        </w:rPr>
        <w:t>小微企业价格评审优惠的政策调整：见第三章《评审方法和评审标准》。</w:t>
      </w:r>
    </w:p>
    <w:p w14:paraId="40C961F5">
      <w:pPr>
        <w:pStyle w:val="32"/>
        <w:numPr>
          <w:ilvl w:val="1"/>
          <w:numId w:val="5"/>
        </w:numPr>
        <w:tabs>
          <w:tab w:val="left" w:pos="1622"/>
        </w:tabs>
        <w:spacing w:before="159"/>
        <w:ind w:hanging="721"/>
        <w:jc w:val="both"/>
        <w:rPr>
          <w:color w:val="auto"/>
          <w:sz w:val="24"/>
          <w:highlight w:val="none"/>
          <w:lang w:eastAsia="zh-CN"/>
        </w:rPr>
      </w:pPr>
      <w:r>
        <w:rPr>
          <w:color w:val="auto"/>
          <w:sz w:val="24"/>
          <w:highlight w:val="none"/>
          <w:lang w:eastAsia="zh-CN"/>
        </w:rPr>
        <w:t>政府采购节能产品、环境标志产品</w:t>
      </w:r>
    </w:p>
    <w:p w14:paraId="117B4CC2">
      <w:pPr>
        <w:pStyle w:val="32"/>
        <w:numPr>
          <w:ilvl w:val="2"/>
          <w:numId w:val="5"/>
        </w:numPr>
        <w:tabs>
          <w:tab w:val="left" w:pos="2522"/>
        </w:tabs>
        <w:spacing w:before="160" w:line="364" w:lineRule="auto"/>
        <w:ind w:right="570"/>
        <w:jc w:val="both"/>
        <w:rPr>
          <w:color w:val="auto"/>
          <w:sz w:val="24"/>
          <w:highlight w:val="none"/>
          <w:lang w:eastAsia="zh-CN"/>
        </w:rPr>
      </w:pPr>
      <w:r>
        <w:rPr>
          <w:color w:val="auto"/>
          <w:spacing w:val="-9"/>
          <w:sz w:val="24"/>
          <w:highlight w:val="none"/>
          <w:lang w:eastAsia="zh-CN"/>
        </w:rPr>
        <w:t>政府采购节能产品、环境标志产品实施品目清单管理。财政部、发展</w:t>
      </w:r>
      <w:r>
        <w:rPr>
          <w:color w:val="auto"/>
          <w:spacing w:val="-10"/>
          <w:sz w:val="24"/>
          <w:highlight w:val="none"/>
          <w:lang w:eastAsia="zh-CN"/>
        </w:rPr>
        <w:t>改革委、生态环境部等部门根据产品节能环保性能、技术水平和市场</w:t>
      </w:r>
      <w:r>
        <w:rPr>
          <w:color w:val="auto"/>
          <w:spacing w:val="-11"/>
          <w:sz w:val="24"/>
          <w:highlight w:val="none"/>
          <w:lang w:eastAsia="zh-CN"/>
        </w:rPr>
        <w:t>成熟程度等因素，确定实施政府优先采购和强制采购的产品类别及所</w:t>
      </w:r>
      <w:r>
        <w:rPr>
          <w:color w:val="auto"/>
          <w:spacing w:val="-8"/>
          <w:sz w:val="24"/>
          <w:highlight w:val="none"/>
          <w:lang w:eastAsia="zh-CN"/>
        </w:rPr>
        <w:t>依据的相关标准规范，以品目清单的形式发布并适时调整。依据品目</w:t>
      </w:r>
      <w:r>
        <w:rPr>
          <w:color w:val="auto"/>
          <w:sz w:val="24"/>
          <w:highlight w:val="none"/>
          <w:lang w:eastAsia="zh-CN"/>
        </w:rPr>
        <w:t>清单和认证证书实施政府优先采购和强制采购。</w:t>
      </w:r>
    </w:p>
    <w:p w14:paraId="3D90EA8C">
      <w:pPr>
        <w:pStyle w:val="32"/>
        <w:numPr>
          <w:ilvl w:val="2"/>
          <w:numId w:val="5"/>
        </w:numPr>
        <w:tabs>
          <w:tab w:val="left" w:pos="2521"/>
          <w:tab w:val="left" w:pos="2522"/>
        </w:tabs>
        <w:spacing w:line="364" w:lineRule="auto"/>
        <w:ind w:right="330"/>
        <w:rPr>
          <w:color w:val="auto"/>
          <w:sz w:val="24"/>
          <w:highlight w:val="none"/>
          <w:lang w:eastAsia="zh-CN"/>
        </w:rPr>
      </w:pPr>
      <w:r>
        <w:rPr>
          <w:color w:val="auto"/>
          <w:spacing w:val="-6"/>
          <w:sz w:val="24"/>
          <w:highlight w:val="none"/>
          <w:lang w:eastAsia="zh-CN"/>
        </w:rPr>
        <w:t>采购人拟采购的产品属于品目清单范围的，采购人及其委托的采购代</w:t>
      </w:r>
      <w:r>
        <w:rPr>
          <w:color w:val="auto"/>
          <w:spacing w:val="1"/>
          <w:sz w:val="24"/>
          <w:highlight w:val="none"/>
          <w:lang w:eastAsia="zh-CN"/>
        </w:rPr>
        <w:t xml:space="preserve"> </w:t>
      </w:r>
      <w:r>
        <w:rPr>
          <w:color w:val="auto"/>
          <w:spacing w:val="-7"/>
          <w:sz w:val="24"/>
          <w:highlight w:val="none"/>
          <w:lang w:eastAsia="zh-CN"/>
        </w:rPr>
        <w:t>理机构依据国家确定的认证机构出具的、处于有效期之内的节能产品、</w:t>
      </w:r>
      <w:r>
        <w:rPr>
          <w:color w:val="auto"/>
          <w:spacing w:val="-10"/>
          <w:sz w:val="24"/>
          <w:highlight w:val="none"/>
          <w:lang w:eastAsia="zh-CN"/>
        </w:rPr>
        <w:t>环境标志产品认证证书，对获得证书的产品实施政府优先采购或强制</w:t>
      </w:r>
      <w:r>
        <w:rPr>
          <w:color w:val="auto"/>
          <w:spacing w:val="1"/>
          <w:sz w:val="24"/>
          <w:highlight w:val="none"/>
          <w:lang w:eastAsia="zh-CN"/>
        </w:rPr>
        <w:t xml:space="preserve"> </w:t>
      </w:r>
      <w:r>
        <w:rPr>
          <w:color w:val="auto"/>
          <w:sz w:val="24"/>
          <w:highlight w:val="none"/>
          <w:lang w:eastAsia="zh-CN"/>
        </w:rPr>
        <w:t>采购。关于政府采购节能产品、环境标志产品的相关规定依据《关于</w:t>
      </w:r>
      <w:r>
        <w:rPr>
          <w:color w:val="auto"/>
          <w:spacing w:val="-5"/>
          <w:sz w:val="24"/>
          <w:highlight w:val="none"/>
          <w:lang w:eastAsia="zh-CN"/>
        </w:rPr>
        <w:t>调整优化节能产品、环境标志产品政府采购执行机制的通知》</w:t>
      </w:r>
      <w:r>
        <w:rPr>
          <w:color w:val="auto"/>
          <w:sz w:val="24"/>
          <w:highlight w:val="none"/>
          <w:lang w:eastAsia="zh-CN"/>
        </w:rPr>
        <w:t>（财库</w:t>
      </w:r>
    </w:p>
    <w:p w14:paraId="0191C4C0">
      <w:pPr>
        <w:pStyle w:val="8"/>
        <w:spacing w:line="303" w:lineRule="exact"/>
        <w:ind w:left="2521"/>
        <w:rPr>
          <w:color w:val="auto"/>
          <w:highlight w:val="none"/>
        </w:rPr>
      </w:pPr>
      <w:r>
        <w:rPr>
          <w:color w:val="auto"/>
          <w:w w:val="105"/>
          <w:highlight w:val="none"/>
        </w:rPr>
        <w:t>〔</w:t>
      </w:r>
      <w:r>
        <w:rPr>
          <w:rFonts w:ascii="Arial" w:eastAsia="Arial"/>
          <w:color w:val="auto"/>
          <w:w w:val="105"/>
          <w:highlight w:val="none"/>
        </w:rPr>
        <w:t>2019</w:t>
      </w:r>
      <w:r>
        <w:rPr>
          <w:color w:val="auto"/>
          <w:w w:val="105"/>
          <w:highlight w:val="none"/>
        </w:rPr>
        <w:t>〕</w:t>
      </w:r>
      <w:r>
        <w:rPr>
          <w:rFonts w:ascii="Arial" w:eastAsia="Arial"/>
          <w:color w:val="auto"/>
          <w:w w:val="105"/>
          <w:highlight w:val="none"/>
        </w:rPr>
        <w:t>9</w:t>
      </w:r>
      <w:r>
        <w:rPr>
          <w:rFonts w:ascii="Arial" w:eastAsia="Arial"/>
          <w:color w:val="auto"/>
          <w:spacing w:val="-10"/>
          <w:w w:val="105"/>
          <w:highlight w:val="none"/>
        </w:rPr>
        <w:t xml:space="preserve"> </w:t>
      </w:r>
      <w:r>
        <w:rPr>
          <w:color w:val="auto"/>
          <w:w w:val="105"/>
          <w:highlight w:val="none"/>
        </w:rPr>
        <w:t>号</w:t>
      </w:r>
      <w:r>
        <w:rPr>
          <w:color w:val="auto"/>
          <w:spacing w:val="-120"/>
          <w:w w:val="105"/>
          <w:highlight w:val="none"/>
        </w:rPr>
        <w:t>）</w:t>
      </w:r>
      <w:r>
        <w:rPr>
          <w:color w:val="auto"/>
          <w:w w:val="105"/>
          <w:highlight w:val="none"/>
        </w:rPr>
        <w:t>。</w:t>
      </w:r>
    </w:p>
    <w:p w14:paraId="55871B3A">
      <w:pPr>
        <w:pStyle w:val="32"/>
        <w:numPr>
          <w:ilvl w:val="2"/>
          <w:numId w:val="5"/>
        </w:numPr>
        <w:tabs>
          <w:tab w:val="left" w:pos="2521"/>
          <w:tab w:val="left" w:pos="2522"/>
        </w:tabs>
        <w:spacing w:before="159" w:line="364" w:lineRule="auto"/>
        <w:ind w:right="463"/>
        <w:rPr>
          <w:color w:val="auto"/>
          <w:sz w:val="24"/>
          <w:highlight w:val="none"/>
          <w:lang w:eastAsia="zh-CN"/>
        </w:rPr>
      </w:pPr>
      <w:r>
        <w:rPr>
          <w:color w:val="auto"/>
          <w:spacing w:val="-1"/>
          <w:sz w:val="24"/>
          <w:highlight w:val="none"/>
          <w:lang w:eastAsia="zh-CN"/>
        </w:rPr>
        <w:t>如本项目采购产品属于实施政府强制采购品目清单范围的节能产品，</w:t>
      </w:r>
      <w:r>
        <w:rPr>
          <w:color w:val="auto"/>
          <w:spacing w:val="-117"/>
          <w:sz w:val="24"/>
          <w:highlight w:val="none"/>
          <w:lang w:eastAsia="zh-CN"/>
        </w:rPr>
        <w:t xml:space="preserve"> </w:t>
      </w:r>
      <w:r>
        <w:rPr>
          <w:color w:val="auto"/>
          <w:spacing w:val="-5"/>
          <w:sz w:val="24"/>
          <w:highlight w:val="none"/>
          <w:lang w:eastAsia="zh-CN"/>
        </w:rPr>
        <w:t>则供应商所报产品必须获得国家确定的认证机构出具的、处于有效期</w:t>
      </w:r>
      <w:r>
        <w:rPr>
          <w:color w:val="auto"/>
          <w:sz w:val="24"/>
          <w:highlight w:val="none"/>
          <w:lang w:eastAsia="zh-CN"/>
        </w:rPr>
        <w:t>之内的节能产品认证证书，否则响应无效；</w:t>
      </w:r>
    </w:p>
    <w:p w14:paraId="21A1D781">
      <w:pPr>
        <w:pStyle w:val="32"/>
        <w:numPr>
          <w:ilvl w:val="2"/>
          <w:numId w:val="5"/>
        </w:numPr>
        <w:tabs>
          <w:tab w:val="left" w:pos="2522"/>
        </w:tabs>
        <w:spacing w:line="362" w:lineRule="auto"/>
        <w:ind w:right="570"/>
        <w:jc w:val="both"/>
        <w:rPr>
          <w:color w:val="auto"/>
          <w:sz w:val="24"/>
          <w:highlight w:val="none"/>
          <w:lang w:eastAsia="zh-CN"/>
        </w:rPr>
      </w:pPr>
      <w:r>
        <w:rPr>
          <w:color w:val="auto"/>
          <w:spacing w:val="-6"/>
          <w:sz w:val="24"/>
          <w:highlight w:val="none"/>
          <w:lang w:eastAsia="zh-CN"/>
        </w:rPr>
        <w:t>非政府强制采购的节能产品或环境标志产品，依据品目清单和认证证</w:t>
      </w:r>
      <w:r>
        <w:rPr>
          <w:color w:val="auto"/>
          <w:spacing w:val="-9"/>
          <w:sz w:val="24"/>
          <w:highlight w:val="none"/>
          <w:lang w:eastAsia="zh-CN"/>
        </w:rPr>
        <w:t>书实施政府优先采购。优先采购的具体规定见第三章《评审方法和评</w:t>
      </w:r>
      <w:r>
        <w:rPr>
          <w:color w:val="auto"/>
          <w:spacing w:val="-30"/>
          <w:sz w:val="24"/>
          <w:highlight w:val="none"/>
          <w:lang w:eastAsia="zh-CN"/>
        </w:rPr>
        <w:t>审标准》</w:t>
      </w:r>
      <w:r>
        <w:rPr>
          <w:color w:val="auto"/>
          <w:sz w:val="24"/>
          <w:highlight w:val="none"/>
          <w:lang w:eastAsia="zh-CN"/>
        </w:rPr>
        <w:t>（如涉及</w:t>
      </w:r>
      <w:r>
        <w:rPr>
          <w:color w:val="auto"/>
          <w:spacing w:val="-120"/>
          <w:sz w:val="24"/>
          <w:highlight w:val="none"/>
          <w:lang w:eastAsia="zh-CN"/>
        </w:rPr>
        <w:t>）</w:t>
      </w:r>
      <w:r>
        <w:rPr>
          <w:color w:val="auto"/>
          <w:sz w:val="24"/>
          <w:highlight w:val="none"/>
          <w:lang w:eastAsia="zh-CN"/>
        </w:rPr>
        <w:t>。</w:t>
      </w:r>
    </w:p>
    <w:p w14:paraId="0B20A5E7">
      <w:pPr>
        <w:pStyle w:val="32"/>
        <w:numPr>
          <w:ilvl w:val="1"/>
          <w:numId w:val="5"/>
        </w:numPr>
        <w:tabs>
          <w:tab w:val="left" w:pos="1622"/>
        </w:tabs>
        <w:spacing w:before="5"/>
        <w:ind w:hanging="721"/>
        <w:jc w:val="both"/>
        <w:rPr>
          <w:color w:val="auto"/>
          <w:sz w:val="24"/>
          <w:highlight w:val="none"/>
        </w:rPr>
      </w:pPr>
      <w:r>
        <w:rPr>
          <w:color w:val="auto"/>
          <w:sz w:val="24"/>
          <w:highlight w:val="none"/>
        </w:rPr>
        <w:t>正版软件</w:t>
      </w:r>
    </w:p>
    <w:p w14:paraId="776F7073">
      <w:pPr>
        <w:pStyle w:val="32"/>
        <w:numPr>
          <w:ilvl w:val="2"/>
          <w:numId w:val="5"/>
        </w:numPr>
        <w:tabs>
          <w:tab w:val="left" w:pos="2521"/>
          <w:tab w:val="left" w:pos="2522"/>
        </w:tabs>
        <w:spacing w:before="161" w:line="364" w:lineRule="auto"/>
        <w:ind w:right="450"/>
        <w:rPr>
          <w:color w:val="auto"/>
          <w:sz w:val="24"/>
          <w:highlight w:val="none"/>
        </w:rPr>
      </w:pPr>
      <w:r>
        <w:rPr>
          <w:color w:val="auto"/>
          <w:spacing w:val="-11"/>
          <w:sz w:val="24"/>
          <w:highlight w:val="none"/>
          <w:lang w:eastAsia="zh-CN"/>
        </w:rPr>
        <w:t>依据《财政部 国家发展改革委 信息产业部关于印发无线局域网产品</w:t>
      </w:r>
      <w:r>
        <w:rPr>
          <w:color w:val="auto"/>
          <w:sz w:val="24"/>
          <w:highlight w:val="none"/>
          <w:lang w:eastAsia="zh-CN"/>
        </w:rPr>
        <w:t>政府采购实施意见的通知</w:t>
      </w:r>
      <w:r>
        <w:rPr>
          <w:color w:val="auto"/>
          <w:spacing w:val="-144"/>
          <w:sz w:val="24"/>
          <w:highlight w:val="none"/>
          <w:lang w:eastAsia="zh-CN"/>
        </w:rPr>
        <w:t>》</w:t>
      </w:r>
      <w:r>
        <w:rPr>
          <w:color w:val="auto"/>
          <w:sz w:val="24"/>
          <w:highlight w:val="none"/>
          <w:lang w:eastAsia="zh-CN"/>
        </w:rPr>
        <w:t>（财库〔</w:t>
      </w:r>
      <w:r>
        <w:rPr>
          <w:rFonts w:ascii="Arial" w:hAnsi="Arial" w:eastAsia="Arial"/>
          <w:color w:val="auto"/>
          <w:sz w:val="24"/>
          <w:highlight w:val="none"/>
          <w:lang w:eastAsia="zh-CN"/>
        </w:rPr>
        <w:t>2005</w:t>
      </w:r>
      <w:r>
        <w:rPr>
          <w:color w:val="auto"/>
          <w:sz w:val="24"/>
          <w:highlight w:val="none"/>
          <w:lang w:eastAsia="zh-CN"/>
        </w:rPr>
        <w:t>〕</w:t>
      </w:r>
      <w:r>
        <w:rPr>
          <w:rFonts w:ascii="Arial" w:hAnsi="Arial" w:eastAsia="Arial"/>
          <w:color w:val="auto"/>
          <w:sz w:val="24"/>
          <w:highlight w:val="none"/>
          <w:lang w:eastAsia="zh-CN"/>
        </w:rPr>
        <w:t>366</w:t>
      </w:r>
      <w:r>
        <w:rPr>
          <w:rFonts w:ascii="Arial" w:hAnsi="Arial" w:eastAsia="Arial"/>
          <w:color w:val="auto"/>
          <w:spacing w:val="29"/>
          <w:sz w:val="24"/>
          <w:highlight w:val="none"/>
          <w:lang w:eastAsia="zh-CN"/>
        </w:rPr>
        <w:t xml:space="preserve"> </w:t>
      </w:r>
      <w:r>
        <w:rPr>
          <w:color w:val="auto"/>
          <w:sz w:val="24"/>
          <w:highlight w:val="none"/>
          <w:lang w:eastAsia="zh-CN"/>
        </w:rPr>
        <w:t>号</w:t>
      </w:r>
      <w:r>
        <w:rPr>
          <w:color w:val="auto"/>
          <w:spacing w:val="-72"/>
          <w:sz w:val="24"/>
          <w:highlight w:val="none"/>
          <w:lang w:eastAsia="zh-CN"/>
        </w:rPr>
        <w:t>）</w:t>
      </w:r>
      <w:r>
        <w:rPr>
          <w:color w:val="auto"/>
          <w:spacing w:val="-12"/>
          <w:sz w:val="24"/>
          <w:highlight w:val="none"/>
          <w:lang w:eastAsia="zh-CN"/>
        </w:rPr>
        <w:t>，采购无线局域网产品和含有无线局域网功能的计算机、通信设备、打印机、复印机、</w:t>
      </w:r>
      <w:r>
        <w:rPr>
          <w:color w:val="auto"/>
          <w:spacing w:val="19"/>
          <w:sz w:val="24"/>
          <w:highlight w:val="none"/>
          <w:lang w:eastAsia="zh-CN"/>
        </w:rPr>
        <w:t>投影仪等产品的，优先采购符合国家无线局域网安全标准</w:t>
      </w:r>
      <w:r>
        <w:rPr>
          <w:color w:val="auto"/>
          <w:sz w:val="24"/>
          <w:highlight w:val="none"/>
          <w:lang w:eastAsia="zh-CN"/>
        </w:rPr>
        <w:t>（</w:t>
      </w:r>
      <w:r>
        <w:rPr>
          <w:rFonts w:ascii="Arial" w:hAnsi="Arial" w:eastAsia="Arial"/>
          <w:color w:val="auto"/>
          <w:sz w:val="24"/>
          <w:highlight w:val="none"/>
          <w:lang w:eastAsia="zh-CN"/>
        </w:rPr>
        <w:t>GB15629.11/1102</w:t>
      </w:r>
      <w:r>
        <w:rPr>
          <w:color w:val="auto"/>
          <w:sz w:val="24"/>
          <w:highlight w:val="none"/>
          <w:lang w:eastAsia="zh-CN"/>
        </w:rPr>
        <w:t>）并通过国家产品认证的产品。其中，国家有特殊</w:t>
      </w:r>
      <w:r>
        <w:rPr>
          <w:color w:val="auto"/>
          <w:spacing w:val="1"/>
          <w:sz w:val="24"/>
          <w:highlight w:val="none"/>
          <w:lang w:eastAsia="zh-CN"/>
        </w:rPr>
        <w:t xml:space="preserve"> </w:t>
      </w:r>
      <w:r>
        <w:rPr>
          <w:color w:val="auto"/>
          <w:spacing w:val="-1"/>
          <w:sz w:val="24"/>
          <w:highlight w:val="none"/>
          <w:lang w:eastAsia="zh-CN"/>
        </w:rPr>
        <w:t>信息安全要求的项目必须采购认证产品，否则响应无效。财政部、国</w:t>
      </w:r>
      <w:r>
        <w:rPr>
          <w:color w:val="auto"/>
          <w:spacing w:val="-11"/>
          <w:sz w:val="24"/>
          <w:highlight w:val="none"/>
          <w:lang w:eastAsia="zh-CN"/>
        </w:rPr>
        <w:t>家发展改革委、信息产业部根据政府采购改革进展和无线局域网产品</w:t>
      </w:r>
      <w:r>
        <w:rPr>
          <w:color w:val="auto"/>
          <w:spacing w:val="-10"/>
          <w:sz w:val="24"/>
          <w:highlight w:val="none"/>
          <w:lang w:eastAsia="zh-CN"/>
        </w:rPr>
        <w:t>技术及市场成熟等情况，从国家指定的认证机构认证的生产厂商和产</w:t>
      </w:r>
      <w:r>
        <w:rPr>
          <w:color w:val="auto"/>
          <w:sz w:val="24"/>
          <w:highlight w:val="none"/>
          <w:lang w:eastAsia="zh-CN"/>
        </w:rPr>
        <w:t>品型号中确定优先采购的产品，并以</w:t>
      </w:r>
      <w:r>
        <w:rPr>
          <w:rFonts w:ascii="Arial" w:hAnsi="Arial" w:eastAsia="Arial"/>
          <w:color w:val="auto"/>
          <w:sz w:val="24"/>
          <w:highlight w:val="none"/>
          <w:lang w:eastAsia="zh-CN"/>
        </w:rPr>
        <w:t>“</w:t>
      </w:r>
      <w:r>
        <w:rPr>
          <w:color w:val="auto"/>
          <w:sz w:val="24"/>
          <w:highlight w:val="none"/>
          <w:lang w:eastAsia="zh-CN"/>
        </w:rPr>
        <w:t>无线局域网认证产品政府采购清单</w:t>
      </w:r>
      <w:r>
        <w:rPr>
          <w:rFonts w:ascii="Arial" w:hAnsi="Arial" w:eastAsia="Arial"/>
          <w:color w:val="auto"/>
          <w:sz w:val="24"/>
          <w:highlight w:val="none"/>
          <w:lang w:eastAsia="zh-CN"/>
        </w:rPr>
        <w:t>”</w:t>
      </w:r>
      <w:r>
        <w:rPr>
          <w:color w:val="auto"/>
          <w:sz w:val="24"/>
          <w:highlight w:val="none"/>
          <w:lang w:eastAsia="zh-CN"/>
        </w:rPr>
        <w:t>（以下简称清单）的形式公布。</w:t>
      </w:r>
      <w:r>
        <w:rPr>
          <w:color w:val="auto"/>
          <w:sz w:val="24"/>
          <w:highlight w:val="none"/>
        </w:rPr>
        <w:t>清单中新增认证产品厂商和型</w:t>
      </w:r>
    </w:p>
    <w:p w14:paraId="5AA061E9">
      <w:pPr>
        <w:spacing w:line="364" w:lineRule="auto"/>
        <w:rPr>
          <w:color w:val="auto"/>
          <w:sz w:val="24"/>
          <w:highlight w:val="none"/>
        </w:rPr>
        <w:sectPr>
          <w:type w:val="continuous"/>
          <w:pgSz w:w="11910" w:h="16840"/>
          <w:pgMar w:top="1417" w:right="1134" w:bottom="1417" w:left="1701" w:header="879" w:footer="890" w:gutter="0"/>
          <w:cols w:space="425" w:num="1"/>
        </w:sectPr>
      </w:pPr>
    </w:p>
    <w:p w14:paraId="238C83DE">
      <w:pPr>
        <w:pStyle w:val="8"/>
        <w:spacing w:before="73" w:line="362" w:lineRule="auto"/>
        <w:ind w:left="2521" w:right="570"/>
        <w:rPr>
          <w:color w:val="auto"/>
          <w:highlight w:val="none"/>
          <w:lang w:eastAsia="zh-CN"/>
        </w:rPr>
      </w:pPr>
      <w:r>
        <w:rPr>
          <w:color w:val="auto"/>
          <w:spacing w:val="-12"/>
          <w:highlight w:val="none"/>
          <w:lang w:eastAsia="zh-CN"/>
        </w:rPr>
        <w:t>号，由财政部、国家发展改革委、信息产业部以文件形式确定、公布</w:t>
      </w:r>
      <w:r>
        <w:rPr>
          <w:color w:val="auto"/>
          <w:highlight w:val="none"/>
          <w:lang w:eastAsia="zh-CN"/>
        </w:rPr>
        <w:t>并适时调整。</w:t>
      </w:r>
    </w:p>
    <w:p w14:paraId="659E0D02">
      <w:pPr>
        <w:pStyle w:val="32"/>
        <w:numPr>
          <w:ilvl w:val="2"/>
          <w:numId w:val="5"/>
        </w:numPr>
        <w:tabs>
          <w:tab w:val="left" w:pos="2522"/>
        </w:tabs>
        <w:spacing w:before="4" w:line="364" w:lineRule="auto"/>
        <w:ind w:right="448"/>
        <w:jc w:val="both"/>
        <w:rPr>
          <w:color w:val="auto"/>
          <w:highlight w:val="none"/>
          <w:lang w:eastAsia="zh-CN"/>
        </w:rPr>
      </w:pPr>
      <w:r>
        <w:rPr>
          <w:color w:val="auto"/>
          <w:spacing w:val="-7"/>
          <w:sz w:val="24"/>
          <w:highlight w:val="none"/>
          <w:lang w:eastAsia="zh-CN"/>
        </w:rPr>
        <w:t>各级政府部门在购置计算机办公设备时，必须采购预装正版操作系统</w:t>
      </w:r>
      <w:r>
        <w:rPr>
          <w:color w:val="auto"/>
          <w:spacing w:val="-1"/>
          <w:sz w:val="24"/>
          <w:highlight w:val="none"/>
          <w:lang w:eastAsia="zh-CN"/>
        </w:rPr>
        <w:t>软件的计算机产品，相关规定依据《国家版权局、信息产业部、财政</w:t>
      </w:r>
      <w:r>
        <w:rPr>
          <w:color w:val="auto"/>
          <w:spacing w:val="-11"/>
          <w:sz w:val="24"/>
          <w:highlight w:val="none"/>
          <w:lang w:eastAsia="zh-CN"/>
        </w:rPr>
        <w:t>部、国务院机关事务管理局关于政府部门购置计算机办公设备必须采</w:t>
      </w:r>
      <w:r>
        <w:rPr>
          <w:color w:val="auto"/>
          <w:spacing w:val="-7"/>
          <w:sz w:val="24"/>
          <w:highlight w:val="none"/>
          <w:lang w:eastAsia="zh-CN"/>
        </w:rPr>
        <w:t>购已预装正版操作系统软件产品的通知》</w:t>
      </w:r>
      <w:r>
        <w:rPr>
          <w:color w:val="auto"/>
          <w:sz w:val="24"/>
          <w:highlight w:val="none"/>
          <w:lang w:eastAsia="zh-CN"/>
        </w:rPr>
        <w:t>（国权联〔</w:t>
      </w:r>
      <w:r>
        <w:rPr>
          <w:rFonts w:ascii="Arial" w:eastAsia="Arial"/>
          <w:color w:val="auto"/>
          <w:sz w:val="24"/>
          <w:highlight w:val="none"/>
          <w:lang w:eastAsia="zh-CN"/>
        </w:rPr>
        <w:t>2006</w:t>
      </w:r>
      <w:r>
        <w:rPr>
          <w:color w:val="auto"/>
          <w:sz w:val="24"/>
          <w:highlight w:val="none"/>
          <w:lang w:eastAsia="zh-CN"/>
        </w:rPr>
        <w:t>〕</w:t>
      </w:r>
      <w:r>
        <w:rPr>
          <w:rFonts w:ascii="Arial" w:eastAsia="Arial"/>
          <w:color w:val="auto"/>
          <w:sz w:val="24"/>
          <w:highlight w:val="none"/>
          <w:lang w:eastAsia="zh-CN"/>
        </w:rPr>
        <w:t>1</w:t>
      </w:r>
      <w:r>
        <w:rPr>
          <w:rFonts w:ascii="Arial" w:eastAsia="Arial"/>
          <w:color w:val="auto"/>
          <w:spacing w:val="59"/>
          <w:sz w:val="24"/>
          <w:highlight w:val="none"/>
          <w:lang w:eastAsia="zh-CN"/>
        </w:rPr>
        <w:t xml:space="preserve"> </w:t>
      </w:r>
      <w:r>
        <w:rPr>
          <w:color w:val="auto"/>
          <w:sz w:val="24"/>
          <w:highlight w:val="none"/>
          <w:lang w:eastAsia="zh-CN"/>
        </w:rPr>
        <w:t>号</w:t>
      </w:r>
      <w:r>
        <w:rPr>
          <w:color w:val="auto"/>
          <w:spacing w:val="-118"/>
          <w:sz w:val="24"/>
          <w:highlight w:val="none"/>
          <w:lang w:eastAsia="zh-CN"/>
        </w:rPr>
        <w:t>）</w:t>
      </w:r>
      <w:r>
        <w:rPr>
          <w:color w:val="auto"/>
          <w:sz w:val="24"/>
          <w:highlight w:val="none"/>
          <w:lang w:eastAsia="zh-CN"/>
        </w:rPr>
        <w:t>、</w:t>
      </w:r>
      <w:r>
        <w:rPr>
          <w:color w:val="auto"/>
          <w:highlight w:val="none"/>
          <w:lang w:eastAsia="zh-CN"/>
        </w:rPr>
        <w:t>《国务院办公厅关于进一步做好政府机关使用正版软件工作的通知》（国办发〔</w:t>
      </w:r>
      <w:r>
        <w:rPr>
          <w:rFonts w:ascii="Arial" w:eastAsia="Arial"/>
          <w:color w:val="auto"/>
          <w:highlight w:val="none"/>
          <w:lang w:eastAsia="zh-CN"/>
        </w:rPr>
        <w:t>2010</w:t>
      </w:r>
      <w:r>
        <w:rPr>
          <w:color w:val="auto"/>
          <w:highlight w:val="none"/>
          <w:lang w:eastAsia="zh-CN"/>
        </w:rPr>
        <w:t>〕</w:t>
      </w:r>
      <w:r>
        <w:rPr>
          <w:rFonts w:ascii="Arial" w:eastAsia="Arial"/>
          <w:color w:val="auto"/>
          <w:highlight w:val="none"/>
          <w:lang w:eastAsia="zh-CN"/>
        </w:rPr>
        <w:t>47</w:t>
      </w:r>
      <w:r>
        <w:rPr>
          <w:rFonts w:ascii="Arial" w:eastAsia="Arial"/>
          <w:color w:val="auto"/>
          <w:spacing w:val="55"/>
          <w:highlight w:val="none"/>
          <w:lang w:eastAsia="zh-CN"/>
        </w:rPr>
        <w:t xml:space="preserve"> </w:t>
      </w:r>
      <w:r>
        <w:rPr>
          <w:color w:val="auto"/>
          <w:highlight w:val="none"/>
          <w:lang w:eastAsia="zh-CN"/>
        </w:rPr>
        <w:t>号</w:t>
      </w:r>
      <w:r>
        <w:rPr>
          <w:color w:val="auto"/>
          <w:spacing w:val="-118"/>
          <w:highlight w:val="none"/>
          <w:lang w:eastAsia="zh-CN"/>
        </w:rPr>
        <w:t>）</w:t>
      </w:r>
      <w:r>
        <w:rPr>
          <w:color w:val="auto"/>
          <w:spacing w:val="-12"/>
          <w:highlight w:val="none"/>
          <w:lang w:eastAsia="zh-CN"/>
        </w:rPr>
        <w:t>、《财政部关于进一步做好政府机关使用正版软件工作的通知》</w:t>
      </w:r>
      <w:r>
        <w:rPr>
          <w:color w:val="auto"/>
          <w:highlight w:val="none"/>
          <w:lang w:eastAsia="zh-CN"/>
        </w:rPr>
        <w:t>（财预〔</w:t>
      </w:r>
      <w:r>
        <w:rPr>
          <w:rFonts w:ascii="Arial" w:eastAsia="Arial"/>
          <w:color w:val="auto"/>
          <w:highlight w:val="none"/>
          <w:lang w:eastAsia="zh-CN"/>
        </w:rPr>
        <w:t>2010</w:t>
      </w:r>
      <w:r>
        <w:rPr>
          <w:color w:val="auto"/>
          <w:highlight w:val="none"/>
          <w:lang w:eastAsia="zh-CN"/>
        </w:rPr>
        <w:t>〕</w:t>
      </w:r>
      <w:r>
        <w:rPr>
          <w:rFonts w:ascii="Arial" w:eastAsia="Arial"/>
          <w:color w:val="auto"/>
          <w:highlight w:val="none"/>
          <w:lang w:eastAsia="zh-CN"/>
        </w:rPr>
        <w:t>536</w:t>
      </w:r>
      <w:r>
        <w:rPr>
          <w:rFonts w:ascii="Arial" w:eastAsia="Arial"/>
          <w:color w:val="auto"/>
          <w:spacing w:val="61"/>
          <w:highlight w:val="none"/>
          <w:lang w:eastAsia="zh-CN"/>
        </w:rPr>
        <w:t xml:space="preserve"> </w:t>
      </w:r>
      <w:r>
        <w:rPr>
          <w:color w:val="auto"/>
          <w:highlight w:val="none"/>
          <w:lang w:eastAsia="zh-CN"/>
        </w:rPr>
        <w:t>号</w:t>
      </w:r>
      <w:r>
        <w:rPr>
          <w:color w:val="auto"/>
          <w:spacing w:val="-120"/>
          <w:highlight w:val="none"/>
          <w:lang w:eastAsia="zh-CN"/>
        </w:rPr>
        <w:t>）</w:t>
      </w:r>
      <w:r>
        <w:rPr>
          <w:color w:val="auto"/>
          <w:highlight w:val="none"/>
          <w:lang w:eastAsia="zh-CN"/>
        </w:rPr>
        <w:t>。</w:t>
      </w:r>
    </w:p>
    <w:p w14:paraId="3F0D4CA4">
      <w:pPr>
        <w:pStyle w:val="32"/>
        <w:numPr>
          <w:ilvl w:val="1"/>
          <w:numId w:val="5"/>
        </w:numPr>
        <w:tabs>
          <w:tab w:val="left" w:pos="1621"/>
          <w:tab w:val="left" w:pos="1622"/>
        </w:tabs>
        <w:spacing w:before="5"/>
        <w:ind w:hanging="721"/>
        <w:rPr>
          <w:color w:val="auto"/>
          <w:sz w:val="24"/>
          <w:highlight w:val="none"/>
        </w:rPr>
      </w:pPr>
      <w:r>
        <w:rPr>
          <w:color w:val="auto"/>
          <w:sz w:val="24"/>
          <w:highlight w:val="none"/>
        </w:rPr>
        <w:t>网络安全专用产品</w:t>
      </w:r>
    </w:p>
    <w:p w14:paraId="041C3945">
      <w:pPr>
        <w:pStyle w:val="32"/>
        <w:numPr>
          <w:ilvl w:val="2"/>
          <w:numId w:val="5"/>
        </w:numPr>
        <w:tabs>
          <w:tab w:val="left" w:pos="2521"/>
          <w:tab w:val="left" w:pos="2522"/>
        </w:tabs>
        <w:spacing w:before="158" w:line="364" w:lineRule="auto"/>
        <w:ind w:right="463"/>
        <w:rPr>
          <w:color w:val="auto"/>
          <w:sz w:val="24"/>
          <w:highlight w:val="none"/>
          <w:lang w:eastAsia="zh-CN"/>
        </w:rPr>
      </w:pPr>
      <w:r>
        <w:rPr>
          <w:color w:val="auto"/>
          <w:spacing w:val="-9"/>
          <w:sz w:val="24"/>
          <w:highlight w:val="none"/>
          <w:lang w:eastAsia="zh-CN"/>
        </w:rPr>
        <w:t>所投产品属于列入《网络关键设备和网络安全专用产品目录》的网络</w:t>
      </w:r>
      <w:r>
        <w:rPr>
          <w:color w:val="auto"/>
          <w:spacing w:val="-1"/>
          <w:sz w:val="24"/>
          <w:highlight w:val="none"/>
          <w:lang w:eastAsia="zh-CN"/>
        </w:rPr>
        <w:t>安全专用产品，应当在国家互联网信息办公室会同工业和信息化部、</w:t>
      </w:r>
      <w:r>
        <w:rPr>
          <w:color w:val="auto"/>
          <w:spacing w:val="-11"/>
          <w:sz w:val="24"/>
          <w:highlight w:val="none"/>
          <w:lang w:eastAsia="zh-CN"/>
        </w:rPr>
        <w:t>公安部、国家认证认可监督管理委员会统一公布和更新的符合要求的</w:t>
      </w:r>
      <w:r>
        <w:rPr>
          <w:color w:val="auto"/>
          <w:sz w:val="24"/>
          <w:highlight w:val="none"/>
          <w:lang w:eastAsia="zh-CN"/>
        </w:rPr>
        <w:t>网络关键设备和网络安全专用产品清单中。</w:t>
      </w:r>
    </w:p>
    <w:p w14:paraId="562673DF">
      <w:pPr>
        <w:pStyle w:val="32"/>
        <w:numPr>
          <w:ilvl w:val="1"/>
          <w:numId w:val="5"/>
        </w:numPr>
        <w:tabs>
          <w:tab w:val="left" w:pos="1621"/>
          <w:tab w:val="left" w:pos="1622"/>
        </w:tabs>
        <w:ind w:hanging="721"/>
        <w:rPr>
          <w:color w:val="auto"/>
          <w:sz w:val="24"/>
          <w:highlight w:val="none"/>
          <w:lang w:eastAsia="zh-CN"/>
        </w:rPr>
      </w:pPr>
      <w:r>
        <w:rPr>
          <w:color w:val="auto"/>
          <w:spacing w:val="-1"/>
          <w:sz w:val="24"/>
          <w:highlight w:val="none"/>
          <w:lang w:eastAsia="zh-CN"/>
        </w:rPr>
        <w:t>推广使用低挥发性有机化合物</w:t>
      </w:r>
      <w:r>
        <w:rPr>
          <w:color w:val="auto"/>
          <w:sz w:val="24"/>
          <w:highlight w:val="none"/>
          <w:lang w:eastAsia="zh-CN"/>
        </w:rPr>
        <w:t>（</w:t>
      </w:r>
      <w:r>
        <w:rPr>
          <w:rFonts w:ascii="Arial" w:eastAsia="Arial"/>
          <w:color w:val="auto"/>
          <w:sz w:val="24"/>
          <w:highlight w:val="none"/>
          <w:lang w:eastAsia="zh-CN"/>
        </w:rPr>
        <w:t>VOCs</w:t>
      </w:r>
      <w:r>
        <w:rPr>
          <w:color w:val="auto"/>
          <w:sz w:val="24"/>
          <w:highlight w:val="none"/>
          <w:lang w:eastAsia="zh-CN"/>
        </w:rPr>
        <w:t>）</w:t>
      </w:r>
    </w:p>
    <w:p w14:paraId="4C6B641B">
      <w:pPr>
        <w:pStyle w:val="32"/>
        <w:numPr>
          <w:ilvl w:val="2"/>
          <w:numId w:val="5"/>
        </w:numPr>
        <w:tabs>
          <w:tab w:val="left" w:pos="2521"/>
          <w:tab w:val="left" w:pos="2522"/>
        </w:tabs>
        <w:spacing w:before="158" w:line="364" w:lineRule="auto"/>
        <w:ind w:right="444"/>
        <w:rPr>
          <w:color w:val="auto"/>
          <w:sz w:val="24"/>
          <w:highlight w:val="none"/>
          <w:lang w:eastAsia="zh-CN"/>
        </w:rPr>
      </w:pPr>
      <w:r>
        <w:rPr>
          <w:color w:val="auto"/>
          <w:sz w:val="24"/>
          <w:highlight w:val="none"/>
          <w:lang w:eastAsia="zh-CN"/>
        </w:rPr>
        <w:t>为全面推进本市挥发性有机物（</w:t>
      </w:r>
      <w:r>
        <w:rPr>
          <w:rFonts w:ascii="Arial" w:eastAsia="Arial"/>
          <w:color w:val="auto"/>
          <w:sz w:val="24"/>
          <w:highlight w:val="none"/>
          <w:lang w:eastAsia="zh-CN"/>
        </w:rPr>
        <w:t>VOCs</w:t>
      </w:r>
      <w:r>
        <w:rPr>
          <w:color w:val="auto"/>
          <w:sz w:val="24"/>
          <w:highlight w:val="none"/>
          <w:lang w:eastAsia="zh-CN"/>
        </w:rPr>
        <w:t>）治理，贯彻落实挥发性有机</w:t>
      </w:r>
      <w:r>
        <w:rPr>
          <w:color w:val="auto"/>
          <w:spacing w:val="-7"/>
          <w:sz w:val="24"/>
          <w:highlight w:val="none"/>
          <w:lang w:eastAsia="zh-CN"/>
        </w:rPr>
        <w:t>物污染治理专项行动有关要求，相关规定依据《北京市财政局北京市</w:t>
      </w:r>
      <w:r>
        <w:rPr>
          <w:color w:val="auto"/>
          <w:sz w:val="24"/>
          <w:highlight w:val="none"/>
          <w:lang w:eastAsia="zh-CN"/>
        </w:rPr>
        <w:t>生态环境局关于政府采购推广使用低挥发性有机化合物（</w:t>
      </w:r>
      <w:r>
        <w:rPr>
          <w:rFonts w:ascii="Arial" w:eastAsia="Arial"/>
          <w:color w:val="auto"/>
          <w:sz w:val="24"/>
          <w:highlight w:val="none"/>
          <w:lang w:eastAsia="zh-CN"/>
        </w:rPr>
        <w:t>VOCs</w:t>
      </w:r>
      <w:r>
        <w:rPr>
          <w:color w:val="auto"/>
          <w:sz w:val="24"/>
          <w:highlight w:val="none"/>
          <w:lang w:eastAsia="zh-CN"/>
        </w:rPr>
        <w:t>）有关事项的通知</w:t>
      </w:r>
      <w:r>
        <w:rPr>
          <w:color w:val="auto"/>
          <w:spacing w:val="-151"/>
          <w:sz w:val="24"/>
          <w:highlight w:val="none"/>
          <w:lang w:eastAsia="zh-CN"/>
        </w:rPr>
        <w:t>》</w:t>
      </w:r>
      <w:r>
        <w:rPr>
          <w:color w:val="auto"/>
          <w:sz w:val="24"/>
          <w:highlight w:val="none"/>
          <w:lang w:eastAsia="zh-CN"/>
        </w:rPr>
        <w:t>（京财采购〔</w:t>
      </w:r>
      <w:r>
        <w:rPr>
          <w:rFonts w:ascii="Arial" w:eastAsia="Arial"/>
          <w:color w:val="auto"/>
          <w:sz w:val="24"/>
          <w:highlight w:val="none"/>
          <w:lang w:eastAsia="zh-CN"/>
        </w:rPr>
        <w:t>2020</w:t>
      </w:r>
      <w:r>
        <w:rPr>
          <w:color w:val="auto"/>
          <w:sz w:val="24"/>
          <w:highlight w:val="none"/>
          <w:lang w:eastAsia="zh-CN"/>
        </w:rPr>
        <w:t>〕</w:t>
      </w:r>
      <w:r>
        <w:rPr>
          <w:rFonts w:ascii="Arial" w:eastAsia="Arial"/>
          <w:color w:val="auto"/>
          <w:sz w:val="24"/>
          <w:highlight w:val="none"/>
          <w:lang w:eastAsia="zh-CN"/>
        </w:rPr>
        <w:t>2381</w:t>
      </w:r>
      <w:r>
        <w:rPr>
          <w:rFonts w:ascii="Arial" w:eastAsia="Arial"/>
          <w:color w:val="auto"/>
          <w:spacing w:val="34"/>
          <w:sz w:val="24"/>
          <w:highlight w:val="none"/>
          <w:lang w:eastAsia="zh-CN"/>
        </w:rPr>
        <w:t xml:space="preserve"> </w:t>
      </w:r>
      <w:r>
        <w:rPr>
          <w:color w:val="auto"/>
          <w:sz w:val="24"/>
          <w:highlight w:val="none"/>
          <w:lang w:eastAsia="zh-CN"/>
        </w:rPr>
        <w:t>号</w:t>
      </w:r>
      <w:r>
        <w:rPr>
          <w:color w:val="auto"/>
          <w:spacing w:val="-120"/>
          <w:sz w:val="24"/>
          <w:highlight w:val="none"/>
          <w:lang w:eastAsia="zh-CN"/>
        </w:rPr>
        <w:t>）</w:t>
      </w:r>
      <w:r>
        <w:rPr>
          <w:color w:val="auto"/>
          <w:sz w:val="24"/>
          <w:highlight w:val="none"/>
          <w:lang w:eastAsia="zh-CN"/>
        </w:rPr>
        <w:t>。本项目中涉及涂料、胶黏剂、油墨、清洗剂等挥发性有机物产品的，属于强制性标准的，</w:t>
      </w:r>
      <w:r>
        <w:rPr>
          <w:color w:val="auto"/>
          <w:spacing w:val="-117"/>
          <w:sz w:val="24"/>
          <w:highlight w:val="none"/>
          <w:lang w:eastAsia="zh-CN"/>
        </w:rPr>
        <w:t xml:space="preserve"> </w:t>
      </w:r>
      <w:r>
        <w:rPr>
          <w:color w:val="auto"/>
          <w:spacing w:val="-4"/>
          <w:sz w:val="24"/>
          <w:highlight w:val="none"/>
          <w:lang w:eastAsia="zh-CN"/>
        </w:rPr>
        <w:t xml:space="preserve">供应商应执行符合本市和国家的 </w:t>
      </w:r>
      <w:r>
        <w:rPr>
          <w:rFonts w:ascii="Arial" w:eastAsia="Arial"/>
          <w:color w:val="auto"/>
          <w:sz w:val="24"/>
          <w:highlight w:val="none"/>
          <w:lang w:eastAsia="zh-CN"/>
        </w:rPr>
        <w:t>VOCs</w:t>
      </w:r>
      <w:r>
        <w:rPr>
          <w:rFonts w:ascii="Arial" w:eastAsia="Arial"/>
          <w:color w:val="auto"/>
          <w:spacing w:val="64"/>
          <w:sz w:val="24"/>
          <w:highlight w:val="none"/>
          <w:lang w:eastAsia="zh-CN"/>
        </w:rPr>
        <w:t xml:space="preserve"> </w:t>
      </w:r>
      <w:r>
        <w:rPr>
          <w:color w:val="auto"/>
          <w:sz w:val="24"/>
          <w:highlight w:val="none"/>
          <w:lang w:eastAsia="zh-CN"/>
        </w:rPr>
        <w:t>含量限制标准（具体标准见</w:t>
      </w:r>
      <w:r>
        <w:rPr>
          <w:color w:val="auto"/>
          <w:spacing w:val="-21"/>
          <w:sz w:val="24"/>
          <w:highlight w:val="none"/>
          <w:lang w:eastAsia="zh-CN"/>
        </w:rPr>
        <w:t>第四章《采购需求》</w:t>
      </w:r>
      <w:r>
        <w:rPr>
          <w:color w:val="auto"/>
          <w:spacing w:val="-89"/>
          <w:sz w:val="24"/>
          <w:highlight w:val="none"/>
          <w:lang w:eastAsia="zh-CN"/>
        </w:rPr>
        <w:t>）</w:t>
      </w:r>
      <w:r>
        <w:rPr>
          <w:color w:val="auto"/>
          <w:spacing w:val="-16"/>
          <w:sz w:val="24"/>
          <w:highlight w:val="none"/>
          <w:lang w:eastAsia="zh-CN"/>
        </w:rPr>
        <w:t>，否则响应无效；属于推荐性标准的，优先采购，</w:t>
      </w:r>
      <w:r>
        <w:rPr>
          <w:color w:val="auto"/>
          <w:spacing w:val="-117"/>
          <w:sz w:val="24"/>
          <w:highlight w:val="none"/>
          <w:lang w:eastAsia="zh-CN"/>
        </w:rPr>
        <w:t xml:space="preserve"> </w:t>
      </w:r>
      <w:r>
        <w:rPr>
          <w:color w:val="auto"/>
          <w:spacing w:val="-8"/>
          <w:sz w:val="24"/>
          <w:highlight w:val="none"/>
          <w:lang w:eastAsia="zh-CN"/>
        </w:rPr>
        <w:t>具体见第三章《评审方法和评审标准》。</w:t>
      </w:r>
    </w:p>
    <w:p w14:paraId="00C73395">
      <w:pPr>
        <w:pStyle w:val="32"/>
        <w:numPr>
          <w:ilvl w:val="1"/>
          <w:numId w:val="5"/>
        </w:numPr>
        <w:tabs>
          <w:tab w:val="left" w:pos="1622"/>
        </w:tabs>
        <w:spacing w:line="303" w:lineRule="exact"/>
        <w:ind w:hanging="514"/>
        <w:rPr>
          <w:color w:val="auto"/>
          <w:sz w:val="24"/>
          <w:highlight w:val="none"/>
        </w:rPr>
      </w:pPr>
      <w:r>
        <w:rPr>
          <w:color w:val="auto"/>
          <w:sz w:val="24"/>
          <w:highlight w:val="none"/>
        </w:rPr>
        <w:t>采购需求标准</w:t>
      </w:r>
    </w:p>
    <w:p w14:paraId="24A6C8C9">
      <w:pPr>
        <w:pStyle w:val="32"/>
        <w:numPr>
          <w:ilvl w:val="2"/>
          <w:numId w:val="5"/>
        </w:numPr>
        <w:tabs>
          <w:tab w:val="left" w:pos="2522"/>
        </w:tabs>
        <w:spacing w:before="161"/>
        <w:ind w:hanging="901"/>
        <w:jc w:val="both"/>
        <w:rPr>
          <w:color w:val="auto"/>
          <w:sz w:val="24"/>
          <w:highlight w:val="none"/>
          <w:lang w:eastAsia="zh-CN"/>
        </w:rPr>
      </w:pPr>
      <w:r>
        <w:rPr>
          <w:color w:val="auto"/>
          <w:sz w:val="24"/>
          <w:highlight w:val="none"/>
          <w:lang w:eastAsia="zh-CN"/>
        </w:rPr>
        <w:t>商品包装、快递包装政府采购需求标准（试行）</w:t>
      </w:r>
    </w:p>
    <w:p w14:paraId="68598DC9">
      <w:pPr>
        <w:pStyle w:val="8"/>
        <w:spacing w:before="158" w:line="364" w:lineRule="auto"/>
        <w:ind w:left="2526" w:right="568"/>
        <w:jc w:val="both"/>
        <w:rPr>
          <w:color w:val="auto"/>
          <w:highlight w:val="none"/>
          <w:lang w:eastAsia="zh-CN"/>
        </w:rPr>
      </w:pPr>
      <w:r>
        <w:rPr>
          <w:color w:val="auto"/>
          <w:spacing w:val="-8"/>
          <w:highlight w:val="none"/>
          <w:lang w:eastAsia="zh-CN"/>
        </w:rPr>
        <w:t>为助力打好污染防治攻坚战，推广使用绿色包装，根据财政部关于印</w:t>
      </w:r>
      <w:r>
        <w:rPr>
          <w:color w:val="auto"/>
          <w:highlight w:val="none"/>
          <w:lang w:eastAsia="zh-CN"/>
        </w:rPr>
        <w:t>发《商品包装政府采购需求标准（试行</w:t>
      </w:r>
      <w:r>
        <w:rPr>
          <w:color w:val="auto"/>
          <w:spacing w:val="-120"/>
          <w:highlight w:val="none"/>
          <w:lang w:eastAsia="zh-CN"/>
        </w:rPr>
        <w:t>）</w:t>
      </w:r>
      <w:r>
        <w:rPr>
          <w:color w:val="auto"/>
          <w:spacing w:val="-21"/>
          <w:highlight w:val="none"/>
          <w:lang w:eastAsia="zh-CN"/>
        </w:rPr>
        <w:t>》、《快递包装政府采购需求</w:t>
      </w:r>
      <w:r>
        <w:rPr>
          <w:color w:val="auto"/>
          <w:spacing w:val="-4"/>
          <w:highlight w:val="none"/>
          <w:lang w:eastAsia="zh-CN"/>
        </w:rPr>
        <w:t>标准</w:t>
      </w:r>
      <w:r>
        <w:rPr>
          <w:color w:val="auto"/>
          <w:highlight w:val="none"/>
          <w:lang w:eastAsia="zh-CN"/>
        </w:rPr>
        <w:t>（试行</w:t>
      </w:r>
      <w:r>
        <w:rPr>
          <w:color w:val="auto"/>
          <w:spacing w:val="-120"/>
          <w:highlight w:val="none"/>
          <w:lang w:eastAsia="zh-CN"/>
        </w:rPr>
        <w:t>）</w:t>
      </w:r>
      <w:r>
        <w:rPr>
          <w:color w:val="auto"/>
          <w:spacing w:val="-4"/>
          <w:highlight w:val="none"/>
          <w:lang w:eastAsia="zh-CN"/>
        </w:rPr>
        <w:t>》的通知</w:t>
      </w:r>
      <w:r>
        <w:rPr>
          <w:color w:val="auto"/>
          <w:highlight w:val="none"/>
          <w:lang w:eastAsia="zh-CN"/>
        </w:rPr>
        <w:t>（</w:t>
      </w:r>
      <w:r>
        <w:rPr>
          <w:color w:val="auto"/>
          <w:spacing w:val="-3"/>
          <w:highlight w:val="none"/>
          <w:lang w:eastAsia="zh-CN"/>
        </w:rPr>
        <w:t>财办库〔</w:t>
      </w:r>
      <w:r>
        <w:rPr>
          <w:rFonts w:ascii="Arial" w:eastAsia="Arial"/>
          <w:color w:val="auto"/>
          <w:spacing w:val="-2"/>
          <w:w w:val="114"/>
          <w:highlight w:val="none"/>
          <w:lang w:eastAsia="zh-CN"/>
        </w:rPr>
        <w:t>2</w:t>
      </w:r>
      <w:r>
        <w:rPr>
          <w:rFonts w:ascii="Arial" w:eastAsia="Arial"/>
          <w:color w:val="auto"/>
          <w:w w:val="114"/>
          <w:highlight w:val="none"/>
          <w:lang w:eastAsia="zh-CN"/>
        </w:rPr>
        <w:t>0</w:t>
      </w:r>
      <w:r>
        <w:rPr>
          <w:rFonts w:ascii="Arial" w:eastAsia="Arial"/>
          <w:color w:val="auto"/>
          <w:spacing w:val="-2"/>
          <w:w w:val="114"/>
          <w:highlight w:val="none"/>
          <w:lang w:eastAsia="zh-CN"/>
        </w:rPr>
        <w:t>2</w:t>
      </w:r>
      <w:r>
        <w:rPr>
          <w:rFonts w:ascii="Arial" w:eastAsia="Arial"/>
          <w:color w:val="auto"/>
          <w:spacing w:val="3"/>
          <w:w w:val="114"/>
          <w:highlight w:val="none"/>
          <w:lang w:eastAsia="zh-CN"/>
        </w:rPr>
        <w:t>0</w:t>
      </w:r>
      <w:r>
        <w:rPr>
          <w:color w:val="auto"/>
          <w:spacing w:val="-8"/>
          <w:highlight w:val="none"/>
          <w:lang w:eastAsia="zh-CN"/>
        </w:rPr>
        <w:t>〕</w:t>
      </w:r>
      <w:r>
        <w:rPr>
          <w:rFonts w:ascii="Arial" w:eastAsia="Arial"/>
          <w:color w:val="auto"/>
          <w:spacing w:val="-2"/>
          <w:w w:val="114"/>
          <w:highlight w:val="none"/>
          <w:lang w:eastAsia="zh-CN"/>
        </w:rPr>
        <w:t>1</w:t>
      </w:r>
      <w:r>
        <w:rPr>
          <w:rFonts w:ascii="Arial" w:eastAsia="Arial"/>
          <w:color w:val="auto"/>
          <w:w w:val="114"/>
          <w:highlight w:val="none"/>
          <w:lang w:eastAsia="zh-CN"/>
        </w:rPr>
        <w:t>23</w:t>
      </w:r>
      <w:r>
        <w:rPr>
          <w:rFonts w:ascii="Arial" w:eastAsia="Arial"/>
          <w:color w:val="auto"/>
          <w:spacing w:val="-6"/>
          <w:highlight w:val="none"/>
          <w:lang w:eastAsia="zh-CN"/>
        </w:rPr>
        <w:t xml:space="preserve"> </w:t>
      </w:r>
      <w:r>
        <w:rPr>
          <w:color w:val="auto"/>
          <w:highlight w:val="none"/>
          <w:lang w:eastAsia="zh-CN"/>
        </w:rPr>
        <w:t>号</w:t>
      </w:r>
      <w:r>
        <w:rPr>
          <w:color w:val="auto"/>
          <w:spacing w:val="-120"/>
          <w:highlight w:val="none"/>
          <w:lang w:eastAsia="zh-CN"/>
        </w:rPr>
        <w:t>）</w:t>
      </w:r>
      <w:r>
        <w:rPr>
          <w:color w:val="auto"/>
          <w:spacing w:val="-4"/>
          <w:highlight w:val="none"/>
          <w:lang w:eastAsia="zh-CN"/>
        </w:rPr>
        <w:t>，本项目如涉及商</w:t>
      </w:r>
      <w:r>
        <w:rPr>
          <w:color w:val="auto"/>
          <w:spacing w:val="-5"/>
          <w:highlight w:val="none"/>
          <w:lang w:eastAsia="zh-CN"/>
        </w:rPr>
        <w:t>品包装和快递包装的，则其具体要求见第四章《采购需求》。</w:t>
      </w:r>
    </w:p>
    <w:p w14:paraId="0CDB5F0D">
      <w:pPr>
        <w:pStyle w:val="32"/>
        <w:numPr>
          <w:ilvl w:val="2"/>
          <w:numId w:val="5"/>
        </w:numPr>
        <w:tabs>
          <w:tab w:val="left" w:pos="2522"/>
        </w:tabs>
        <w:spacing w:line="305" w:lineRule="exact"/>
        <w:ind w:hanging="901"/>
        <w:jc w:val="both"/>
        <w:rPr>
          <w:color w:val="auto"/>
          <w:sz w:val="24"/>
          <w:highlight w:val="none"/>
          <w:lang w:eastAsia="zh-CN"/>
        </w:rPr>
      </w:pPr>
      <w:r>
        <w:rPr>
          <w:color w:val="auto"/>
          <w:sz w:val="24"/>
          <w:highlight w:val="none"/>
          <w:lang w:eastAsia="zh-CN"/>
        </w:rPr>
        <w:t>绿色数据中心政府采购需求标准（试行）</w:t>
      </w:r>
    </w:p>
    <w:p w14:paraId="124356CB">
      <w:pPr>
        <w:pStyle w:val="8"/>
        <w:spacing w:before="158" w:line="364" w:lineRule="auto"/>
        <w:ind w:left="2526" w:right="568"/>
        <w:jc w:val="both"/>
        <w:rPr>
          <w:color w:val="auto"/>
          <w:spacing w:val="-8"/>
          <w:highlight w:val="none"/>
          <w:lang w:eastAsia="zh-CN"/>
        </w:rPr>
        <w:sectPr>
          <w:type w:val="continuous"/>
          <w:pgSz w:w="11910" w:h="16840"/>
          <w:pgMar w:top="1417" w:right="1134" w:bottom="1417" w:left="1701" w:header="879" w:footer="890" w:gutter="0"/>
          <w:cols w:space="425" w:num="1"/>
        </w:sectPr>
      </w:pPr>
      <w:r>
        <w:rPr>
          <w:rFonts w:hint="eastAsia"/>
          <w:color w:val="auto"/>
          <w:spacing w:val="-8"/>
          <w:highlight w:val="none"/>
          <w:lang w:eastAsia="zh-CN"/>
        </w:rPr>
        <w:t>为加快数据中心绿色转型，根据财政部 生态环境部 工业和信息化部关于印发《绿色数据中心政府采购需求标准（试行）》的通知（财库〔2023〕7 号），本项目如涉及绿色数据中心，则具体要求见第四章《采购需求》</w:t>
      </w:r>
    </w:p>
    <w:p w14:paraId="16DFE064">
      <w:pPr>
        <w:pStyle w:val="32"/>
        <w:numPr>
          <w:ilvl w:val="0"/>
          <w:numId w:val="5"/>
        </w:numPr>
        <w:tabs>
          <w:tab w:val="left" w:pos="896"/>
          <w:tab w:val="left" w:pos="897"/>
        </w:tabs>
        <w:spacing w:before="182"/>
        <w:rPr>
          <w:color w:val="auto"/>
          <w:sz w:val="24"/>
          <w:highlight w:val="none"/>
        </w:rPr>
        <w:sectPr>
          <w:type w:val="continuous"/>
          <w:pgSz w:w="11910" w:h="16840"/>
          <w:pgMar w:top="1417" w:right="1134" w:bottom="1417" w:left="1701" w:header="879" w:footer="890" w:gutter="0"/>
          <w:cols w:space="425" w:num="1"/>
        </w:sectPr>
      </w:pPr>
      <w:r>
        <w:rPr>
          <w:color w:val="auto"/>
          <w:sz w:val="24"/>
          <w:highlight w:val="none"/>
        </w:rPr>
        <w:t>响应费用</w:t>
      </w:r>
    </w:p>
    <w:p w14:paraId="257172E3">
      <w:pPr>
        <w:pStyle w:val="32"/>
        <w:numPr>
          <w:ilvl w:val="1"/>
          <w:numId w:val="5"/>
        </w:numPr>
        <w:tabs>
          <w:tab w:val="left" w:pos="1621"/>
          <w:tab w:val="left" w:pos="1622"/>
        </w:tabs>
        <w:spacing w:before="160" w:line="362" w:lineRule="auto"/>
        <w:ind w:right="450"/>
        <w:rPr>
          <w:color w:val="auto"/>
          <w:sz w:val="24"/>
          <w:highlight w:val="none"/>
          <w:lang w:eastAsia="zh-CN"/>
        </w:rPr>
      </w:pPr>
      <w:r>
        <w:rPr>
          <w:color w:val="auto"/>
          <w:spacing w:val="-2"/>
          <w:sz w:val="24"/>
          <w:highlight w:val="none"/>
          <w:lang w:eastAsia="zh-CN"/>
        </w:rPr>
        <w:t>供应商应自行承担所有与准备和参加磋商有关的费用，无论磋商的结果如何，</w:t>
      </w:r>
      <w:r>
        <w:rPr>
          <w:color w:val="auto"/>
          <w:spacing w:val="-117"/>
          <w:sz w:val="24"/>
          <w:highlight w:val="none"/>
          <w:lang w:eastAsia="zh-CN"/>
        </w:rPr>
        <w:t xml:space="preserve"> </w:t>
      </w:r>
      <w:r>
        <w:rPr>
          <w:color w:val="auto"/>
          <w:sz w:val="24"/>
          <w:highlight w:val="none"/>
          <w:lang w:eastAsia="zh-CN"/>
        </w:rPr>
        <w:t>采购人或采购代理机构在任何情况下均无承担这些费用的义务和责任。</w:t>
      </w:r>
    </w:p>
    <w:p w14:paraId="00248E12">
      <w:pPr>
        <w:pStyle w:val="8"/>
        <w:rPr>
          <w:color w:val="auto"/>
          <w:sz w:val="20"/>
          <w:highlight w:val="none"/>
          <w:lang w:eastAsia="zh-CN"/>
        </w:rPr>
      </w:pPr>
    </w:p>
    <w:p w14:paraId="4CA73B3F">
      <w:pPr>
        <w:pStyle w:val="3"/>
        <w:tabs>
          <w:tab w:val="left" w:pos="700"/>
        </w:tabs>
        <w:spacing w:before="240"/>
        <w:rPr>
          <w:color w:val="auto"/>
          <w:highlight w:val="none"/>
        </w:rPr>
      </w:pPr>
      <w:bookmarkStart w:id="26" w:name="_Toc154496818"/>
      <w:bookmarkStart w:id="27" w:name="_Toc154496863"/>
      <w:r>
        <w:rPr>
          <w:color w:val="auto"/>
          <w:highlight w:val="none"/>
        </w:rPr>
        <w:t>二</w:t>
      </w:r>
      <w:r>
        <w:rPr>
          <w:color w:val="auto"/>
          <w:highlight w:val="none"/>
        </w:rPr>
        <w:tab/>
      </w:r>
      <w:r>
        <w:rPr>
          <w:color w:val="auto"/>
          <w:highlight w:val="none"/>
        </w:rPr>
        <w:t>竞争性磋商文件</w:t>
      </w:r>
      <w:bookmarkEnd w:id="26"/>
      <w:bookmarkEnd w:id="27"/>
    </w:p>
    <w:p w14:paraId="0F1F4A71">
      <w:pPr>
        <w:pStyle w:val="32"/>
        <w:numPr>
          <w:ilvl w:val="0"/>
          <w:numId w:val="5"/>
        </w:numPr>
        <w:tabs>
          <w:tab w:val="left" w:pos="896"/>
          <w:tab w:val="left" w:pos="897"/>
        </w:tabs>
        <w:spacing w:before="182"/>
        <w:rPr>
          <w:color w:val="auto"/>
          <w:sz w:val="24"/>
          <w:highlight w:val="none"/>
        </w:rPr>
      </w:pPr>
      <w:r>
        <w:rPr>
          <w:color w:val="auto"/>
          <w:sz w:val="24"/>
          <w:highlight w:val="none"/>
        </w:rPr>
        <w:t>竞争性磋商文件构成</w:t>
      </w:r>
    </w:p>
    <w:p w14:paraId="0164D05D">
      <w:pPr>
        <w:pStyle w:val="32"/>
        <w:numPr>
          <w:ilvl w:val="1"/>
          <w:numId w:val="5"/>
        </w:numPr>
        <w:tabs>
          <w:tab w:val="left" w:pos="1621"/>
          <w:tab w:val="left" w:pos="1622"/>
          <w:tab w:val="left" w:pos="3061"/>
        </w:tabs>
        <w:spacing w:before="161" w:line="362" w:lineRule="auto"/>
        <w:ind w:left="1986" w:right="55" w:rightChars="25" w:hanging="1085"/>
        <w:rPr>
          <w:color w:val="auto"/>
          <w:sz w:val="24"/>
          <w:highlight w:val="none"/>
          <w:lang w:eastAsia="zh-CN"/>
        </w:rPr>
      </w:pPr>
      <w:r>
        <w:rPr>
          <w:color w:val="auto"/>
          <w:spacing w:val="-1"/>
          <w:sz w:val="24"/>
          <w:highlight w:val="none"/>
          <w:lang w:eastAsia="zh-CN"/>
        </w:rPr>
        <w:t>竞争性</w:t>
      </w:r>
      <w:r>
        <w:rPr>
          <w:color w:val="auto"/>
          <w:sz w:val="24"/>
          <w:highlight w:val="none"/>
          <w:lang w:eastAsia="zh-CN"/>
        </w:rPr>
        <w:t>磋商文件包括以下部分：</w:t>
      </w:r>
      <w:r>
        <w:rPr>
          <w:color w:val="auto"/>
          <w:spacing w:val="-117"/>
          <w:sz w:val="24"/>
          <w:highlight w:val="none"/>
          <w:lang w:eastAsia="zh-CN"/>
        </w:rPr>
        <w:t xml:space="preserve"> </w:t>
      </w:r>
    </w:p>
    <w:p w14:paraId="1166A7E7">
      <w:pPr>
        <w:pStyle w:val="8"/>
        <w:tabs>
          <w:tab w:val="left" w:pos="3061"/>
        </w:tabs>
        <w:spacing w:before="3" w:line="364" w:lineRule="auto"/>
        <w:ind w:left="1986" w:right="55" w:rightChars="25"/>
        <w:rPr>
          <w:color w:val="auto"/>
          <w:highlight w:val="none"/>
          <w:lang w:eastAsia="zh-CN"/>
        </w:rPr>
      </w:pPr>
      <w:r>
        <w:rPr>
          <w:color w:val="auto"/>
          <w:highlight w:val="none"/>
          <w:lang w:eastAsia="zh-CN"/>
        </w:rPr>
        <w:t>第一章</w:t>
      </w:r>
      <w:r>
        <w:rPr>
          <w:color w:val="auto"/>
          <w:highlight w:val="none"/>
          <w:lang w:eastAsia="zh-CN"/>
        </w:rPr>
        <w:tab/>
      </w:r>
      <w:r>
        <w:rPr>
          <w:color w:val="auto"/>
          <w:highlight w:val="none"/>
          <w:lang w:eastAsia="zh-CN"/>
        </w:rPr>
        <w:t>采购邀请</w:t>
      </w:r>
    </w:p>
    <w:p w14:paraId="53C6C14F">
      <w:pPr>
        <w:pStyle w:val="8"/>
        <w:tabs>
          <w:tab w:val="left" w:pos="3061"/>
        </w:tabs>
        <w:spacing w:before="3" w:line="364" w:lineRule="auto"/>
        <w:ind w:left="1986" w:right="55" w:rightChars="25"/>
        <w:rPr>
          <w:color w:val="auto"/>
          <w:highlight w:val="none"/>
          <w:lang w:eastAsia="zh-CN"/>
        </w:rPr>
      </w:pPr>
      <w:r>
        <w:rPr>
          <w:color w:val="auto"/>
          <w:highlight w:val="none"/>
          <w:lang w:eastAsia="zh-CN"/>
        </w:rPr>
        <w:t>第二章</w:t>
      </w:r>
      <w:r>
        <w:rPr>
          <w:color w:val="auto"/>
          <w:highlight w:val="none"/>
          <w:lang w:eastAsia="zh-CN"/>
        </w:rPr>
        <w:tab/>
      </w:r>
      <w:r>
        <w:rPr>
          <w:color w:val="auto"/>
          <w:highlight w:val="none"/>
          <w:lang w:eastAsia="zh-CN"/>
        </w:rPr>
        <w:t>供应商须知</w:t>
      </w:r>
    </w:p>
    <w:p w14:paraId="66914954">
      <w:pPr>
        <w:pStyle w:val="8"/>
        <w:tabs>
          <w:tab w:val="left" w:pos="3061"/>
        </w:tabs>
        <w:spacing w:before="3" w:line="364" w:lineRule="auto"/>
        <w:ind w:left="1986" w:right="55" w:rightChars="25"/>
        <w:rPr>
          <w:color w:val="auto"/>
          <w:highlight w:val="none"/>
          <w:lang w:eastAsia="zh-CN"/>
        </w:rPr>
      </w:pPr>
      <w:r>
        <w:rPr>
          <w:color w:val="auto"/>
          <w:highlight w:val="none"/>
          <w:lang w:eastAsia="zh-CN"/>
        </w:rPr>
        <w:t>第三章</w:t>
      </w:r>
      <w:r>
        <w:rPr>
          <w:color w:val="auto"/>
          <w:highlight w:val="none"/>
          <w:lang w:eastAsia="zh-CN"/>
        </w:rPr>
        <w:tab/>
      </w:r>
      <w:r>
        <w:rPr>
          <w:color w:val="auto"/>
          <w:highlight w:val="none"/>
          <w:lang w:eastAsia="zh-CN"/>
        </w:rPr>
        <w:t>评审方法和评审标准</w:t>
      </w:r>
    </w:p>
    <w:p w14:paraId="4BC23704">
      <w:pPr>
        <w:pStyle w:val="8"/>
        <w:tabs>
          <w:tab w:val="left" w:pos="3061"/>
        </w:tabs>
        <w:spacing w:before="3" w:line="364" w:lineRule="auto"/>
        <w:ind w:left="1986" w:right="55" w:rightChars="25"/>
        <w:rPr>
          <w:color w:val="auto"/>
          <w:highlight w:val="none"/>
          <w:lang w:eastAsia="zh-CN"/>
        </w:rPr>
      </w:pPr>
      <w:r>
        <w:rPr>
          <w:color w:val="auto"/>
          <w:highlight w:val="none"/>
          <w:lang w:eastAsia="zh-CN"/>
        </w:rPr>
        <w:t>第四章</w:t>
      </w:r>
      <w:r>
        <w:rPr>
          <w:color w:val="auto"/>
          <w:highlight w:val="none"/>
          <w:lang w:eastAsia="zh-CN"/>
        </w:rPr>
        <w:tab/>
      </w:r>
      <w:r>
        <w:rPr>
          <w:color w:val="auto"/>
          <w:highlight w:val="none"/>
          <w:lang w:eastAsia="zh-CN"/>
        </w:rPr>
        <w:t>采购需求</w:t>
      </w:r>
    </w:p>
    <w:p w14:paraId="2822805E">
      <w:pPr>
        <w:pStyle w:val="8"/>
        <w:tabs>
          <w:tab w:val="left" w:pos="3061"/>
        </w:tabs>
        <w:spacing w:before="3" w:line="364" w:lineRule="auto"/>
        <w:ind w:left="1986" w:right="55" w:rightChars="25"/>
        <w:rPr>
          <w:color w:val="auto"/>
          <w:highlight w:val="none"/>
          <w:lang w:eastAsia="zh-CN"/>
        </w:rPr>
      </w:pPr>
      <w:bookmarkStart w:id="28" w:name="_Toc31192_WPSOffice_Level1"/>
      <w:r>
        <w:rPr>
          <w:color w:val="auto"/>
          <w:highlight w:val="none"/>
          <w:lang w:eastAsia="zh-CN"/>
        </w:rPr>
        <w:t>第五章</w:t>
      </w:r>
      <w:r>
        <w:rPr>
          <w:color w:val="auto"/>
          <w:highlight w:val="none"/>
          <w:lang w:eastAsia="zh-CN"/>
        </w:rPr>
        <w:tab/>
      </w:r>
      <w:r>
        <w:rPr>
          <w:color w:val="auto"/>
          <w:spacing w:val="-1"/>
          <w:highlight w:val="none"/>
          <w:lang w:eastAsia="zh-CN"/>
        </w:rPr>
        <w:t>合同</w:t>
      </w:r>
      <w:r>
        <w:rPr>
          <w:color w:val="auto"/>
          <w:highlight w:val="none"/>
          <w:lang w:eastAsia="zh-CN"/>
        </w:rPr>
        <w:t>草案条款</w:t>
      </w:r>
    </w:p>
    <w:p w14:paraId="0CC6086D">
      <w:pPr>
        <w:pStyle w:val="8"/>
        <w:tabs>
          <w:tab w:val="left" w:pos="3061"/>
        </w:tabs>
        <w:spacing w:before="3" w:line="364" w:lineRule="auto"/>
        <w:ind w:left="1986" w:right="55" w:rightChars="25"/>
        <w:rPr>
          <w:color w:val="auto"/>
          <w:highlight w:val="none"/>
        </w:rPr>
      </w:pPr>
      <w:r>
        <w:rPr>
          <w:color w:val="auto"/>
          <w:highlight w:val="none"/>
        </w:rPr>
        <w:t>第六章</w:t>
      </w:r>
      <w:r>
        <w:rPr>
          <w:color w:val="auto"/>
          <w:highlight w:val="none"/>
        </w:rPr>
        <w:tab/>
      </w:r>
      <w:r>
        <w:rPr>
          <w:color w:val="auto"/>
          <w:spacing w:val="-1"/>
          <w:highlight w:val="none"/>
        </w:rPr>
        <w:t>响应</w:t>
      </w:r>
      <w:r>
        <w:rPr>
          <w:color w:val="auto"/>
          <w:highlight w:val="none"/>
        </w:rPr>
        <w:t>文件格式</w:t>
      </w:r>
      <w:bookmarkEnd w:id="28"/>
    </w:p>
    <w:p w14:paraId="43CCDD78">
      <w:pPr>
        <w:pStyle w:val="32"/>
        <w:numPr>
          <w:ilvl w:val="1"/>
          <w:numId w:val="5"/>
        </w:numPr>
        <w:tabs>
          <w:tab w:val="left" w:pos="1622"/>
        </w:tabs>
        <w:spacing w:before="1" w:line="364" w:lineRule="auto"/>
        <w:ind w:right="571"/>
        <w:jc w:val="both"/>
        <w:rPr>
          <w:color w:val="auto"/>
          <w:sz w:val="24"/>
          <w:highlight w:val="none"/>
          <w:lang w:eastAsia="zh-CN"/>
        </w:rPr>
      </w:pPr>
      <w:r>
        <w:rPr>
          <w:color w:val="auto"/>
          <w:sz w:val="24"/>
          <w:highlight w:val="none"/>
          <w:lang w:eastAsia="zh-CN"/>
        </w:rPr>
        <w:t>供应商应认真阅读竞争性磋商文件的全部内容。供应商应按照竞争性磋商文件要求提交响应文件并保证所提供的全部资料的真实性，并对竞争性磋商文件做出实质性响应，否则响应无效。</w:t>
      </w:r>
    </w:p>
    <w:p w14:paraId="0CB2892A">
      <w:pPr>
        <w:pStyle w:val="32"/>
        <w:numPr>
          <w:ilvl w:val="0"/>
          <w:numId w:val="5"/>
        </w:numPr>
        <w:tabs>
          <w:tab w:val="left" w:pos="897"/>
        </w:tabs>
        <w:spacing w:line="304" w:lineRule="exact"/>
        <w:jc w:val="both"/>
        <w:rPr>
          <w:color w:val="auto"/>
          <w:sz w:val="24"/>
          <w:highlight w:val="none"/>
          <w:lang w:eastAsia="zh-CN"/>
        </w:rPr>
      </w:pPr>
      <w:r>
        <w:rPr>
          <w:color w:val="auto"/>
          <w:sz w:val="24"/>
          <w:highlight w:val="none"/>
          <w:lang w:eastAsia="zh-CN"/>
        </w:rPr>
        <w:t>对竞争性磋商文件的澄清或修改</w:t>
      </w:r>
    </w:p>
    <w:p w14:paraId="55257A63">
      <w:pPr>
        <w:pStyle w:val="32"/>
        <w:numPr>
          <w:ilvl w:val="1"/>
          <w:numId w:val="5"/>
        </w:numPr>
        <w:tabs>
          <w:tab w:val="left" w:pos="1622"/>
        </w:tabs>
        <w:spacing w:before="161" w:line="364" w:lineRule="auto"/>
        <w:ind w:right="571"/>
        <w:jc w:val="both"/>
        <w:rPr>
          <w:color w:val="auto"/>
          <w:sz w:val="24"/>
          <w:highlight w:val="none"/>
          <w:lang w:eastAsia="zh-CN"/>
        </w:rPr>
      </w:pPr>
      <w:r>
        <w:rPr>
          <w:color w:val="auto"/>
          <w:sz w:val="24"/>
          <w:highlight w:val="none"/>
          <w:lang w:eastAsia="zh-CN"/>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7BA6A86">
      <w:pPr>
        <w:pStyle w:val="32"/>
        <w:numPr>
          <w:ilvl w:val="1"/>
          <w:numId w:val="5"/>
        </w:numPr>
        <w:tabs>
          <w:tab w:val="left" w:pos="1621"/>
          <w:tab w:val="left" w:pos="1622"/>
        </w:tabs>
        <w:spacing w:line="364" w:lineRule="auto"/>
        <w:ind w:right="451"/>
        <w:rPr>
          <w:color w:val="auto"/>
          <w:sz w:val="24"/>
          <w:highlight w:val="none"/>
          <w:lang w:eastAsia="zh-CN"/>
        </w:rPr>
      </w:pPr>
      <w:r>
        <w:rPr>
          <w:color w:val="auto"/>
          <w:spacing w:val="-2"/>
          <w:sz w:val="24"/>
          <w:highlight w:val="none"/>
          <w:lang w:eastAsia="zh-CN"/>
        </w:rPr>
        <w:t>上述书面通知，按照获取竞争性磋商文件的潜在供应商提供的联系方式发出，</w:t>
      </w:r>
      <w:r>
        <w:rPr>
          <w:color w:val="auto"/>
          <w:spacing w:val="-117"/>
          <w:sz w:val="24"/>
          <w:highlight w:val="none"/>
          <w:lang w:eastAsia="zh-CN"/>
        </w:rPr>
        <w:t xml:space="preserve"> </w:t>
      </w:r>
      <w:r>
        <w:rPr>
          <w:color w:val="auto"/>
          <w:sz w:val="24"/>
          <w:highlight w:val="none"/>
          <w:lang w:eastAsia="zh-CN"/>
        </w:rPr>
        <w:t>因提供的信息有误导致通知延迟或无法通知的，采购人或采购代理机构不承担责任。</w:t>
      </w:r>
    </w:p>
    <w:p w14:paraId="1B7ECFA5">
      <w:pPr>
        <w:pStyle w:val="32"/>
        <w:numPr>
          <w:ilvl w:val="1"/>
          <w:numId w:val="5"/>
        </w:numPr>
        <w:tabs>
          <w:tab w:val="left" w:pos="1622"/>
        </w:tabs>
        <w:spacing w:line="364" w:lineRule="auto"/>
        <w:ind w:right="571"/>
        <w:jc w:val="both"/>
        <w:rPr>
          <w:color w:val="auto"/>
          <w:highlight w:val="none"/>
          <w:lang w:eastAsia="zh-CN"/>
        </w:rPr>
      </w:pPr>
      <w:r>
        <w:rPr>
          <w:color w:val="auto"/>
          <w:sz w:val="24"/>
          <w:highlight w:val="none"/>
          <w:lang w:eastAsia="zh-CN"/>
        </w:rPr>
        <w:t>澄清或者修改的内容为竞争性磋商文件的组成部分，并对所有获取竞争性磋商文件的潜在供应商具有约束力。澄清或者修改的内容可能影响响应文件编</w:t>
      </w:r>
      <w:r>
        <w:rPr>
          <w:color w:val="auto"/>
          <w:spacing w:val="-3"/>
          <w:sz w:val="24"/>
          <w:highlight w:val="none"/>
          <w:lang w:eastAsia="zh-CN"/>
        </w:rPr>
        <w:t xml:space="preserve">制的，将在提交首次响应文件截止之日 </w:t>
      </w:r>
      <w:r>
        <w:rPr>
          <w:rFonts w:ascii="Arial" w:eastAsia="Arial"/>
          <w:color w:val="auto"/>
          <w:sz w:val="24"/>
          <w:highlight w:val="none"/>
          <w:lang w:eastAsia="zh-CN"/>
        </w:rPr>
        <w:t>3</w:t>
      </w:r>
      <w:r>
        <w:rPr>
          <w:rFonts w:ascii="Arial" w:eastAsia="Arial"/>
          <w:color w:val="auto"/>
          <w:spacing w:val="19"/>
          <w:sz w:val="24"/>
          <w:highlight w:val="none"/>
          <w:lang w:eastAsia="zh-CN"/>
        </w:rPr>
        <w:t xml:space="preserve"> </w:t>
      </w:r>
      <w:r>
        <w:rPr>
          <w:color w:val="auto"/>
          <w:sz w:val="24"/>
          <w:highlight w:val="none"/>
          <w:lang w:eastAsia="zh-CN"/>
        </w:rPr>
        <w:t>个工作日前，以书面形式通知所有</w:t>
      </w:r>
      <w:r>
        <w:rPr>
          <w:color w:val="auto"/>
          <w:highlight w:val="none"/>
          <w:lang w:eastAsia="zh-CN"/>
        </w:rPr>
        <w:t>获取磋商文件的供应商；不足上述时间的，将顺延提交响应文件截止时间。</w:t>
      </w:r>
    </w:p>
    <w:p w14:paraId="2D5755EA">
      <w:pPr>
        <w:pStyle w:val="8"/>
        <w:rPr>
          <w:color w:val="auto"/>
          <w:highlight w:val="none"/>
          <w:lang w:eastAsia="zh-CN"/>
        </w:rPr>
      </w:pPr>
    </w:p>
    <w:p w14:paraId="584C1F23">
      <w:pPr>
        <w:pStyle w:val="8"/>
        <w:spacing w:before="8"/>
        <w:rPr>
          <w:color w:val="auto"/>
          <w:sz w:val="26"/>
          <w:highlight w:val="none"/>
          <w:lang w:eastAsia="zh-CN"/>
        </w:rPr>
      </w:pPr>
    </w:p>
    <w:p w14:paraId="65328982">
      <w:pPr>
        <w:pStyle w:val="3"/>
        <w:tabs>
          <w:tab w:val="left" w:pos="700"/>
        </w:tabs>
        <w:spacing w:before="0"/>
        <w:rPr>
          <w:color w:val="auto"/>
          <w:highlight w:val="none"/>
        </w:rPr>
      </w:pPr>
      <w:bookmarkStart w:id="29" w:name="_Toc154496819"/>
      <w:bookmarkStart w:id="30" w:name="_Toc154496864"/>
      <w:r>
        <w:rPr>
          <w:color w:val="auto"/>
          <w:highlight w:val="none"/>
        </w:rPr>
        <w:t>三</w:t>
      </w:r>
      <w:r>
        <w:rPr>
          <w:color w:val="auto"/>
          <w:highlight w:val="none"/>
        </w:rPr>
        <w:tab/>
      </w:r>
      <w:r>
        <w:rPr>
          <w:color w:val="auto"/>
          <w:highlight w:val="none"/>
        </w:rPr>
        <w:t>响应文件的编制</w:t>
      </w:r>
      <w:bookmarkEnd w:id="29"/>
      <w:bookmarkEnd w:id="30"/>
    </w:p>
    <w:p w14:paraId="35ABBAE9">
      <w:pPr>
        <w:pStyle w:val="32"/>
        <w:numPr>
          <w:ilvl w:val="0"/>
          <w:numId w:val="5"/>
        </w:numPr>
        <w:tabs>
          <w:tab w:val="left" w:pos="897"/>
        </w:tabs>
        <w:spacing w:before="186"/>
        <w:jc w:val="both"/>
        <w:rPr>
          <w:color w:val="auto"/>
          <w:sz w:val="24"/>
          <w:highlight w:val="none"/>
          <w:lang w:eastAsia="zh-CN"/>
        </w:rPr>
      </w:pPr>
      <w:r>
        <w:rPr>
          <w:color w:val="auto"/>
          <w:sz w:val="24"/>
          <w:highlight w:val="none"/>
          <w:lang w:eastAsia="zh-CN"/>
        </w:rPr>
        <w:t>响应范围、竞争性磋商文件中计量单位的使用及磋商语言</w:t>
      </w:r>
    </w:p>
    <w:p w14:paraId="6BBDE138">
      <w:pPr>
        <w:pStyle w:val="32"/>
        <w:numPr>
          <w:ilvl w:val="1"/>
          <w:numId w:val="5"/>
        </w:numPr>
        <w:tabs>
          <w:tab w:val="left" w:pos="1622"/>
        </w:tabs>
        <w:spacing w:before="160" w:line="364" w:lineRule="auto"/>
        <w:ind w:right="571"/>
        <w:jc w:val="both"/>
        <w:rPr>
          <w:color w:val="auto"/>
          <w:sz w:val="24"/>
          <w:highlight w:val="none"/>
          <w:lang w:eastAsia="zh-CN"/>
        </w:rPr>
      </w:pPr>
      <w:r>
        <w:rPr>
          <w:color w:val="auto"/>
          <w:sz w:val="24"/>
          <w:highlight w:val="none"/>
          <w:lang w:eastAsia="zh-CN"/>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w:t>
      </w:r>
      <w:r>
        <w:rPr>
          <w:color w:val="auto"/>
          <w:spacing w:val="-118"/>
          <w:sz w:val="24"/>
          <w:highlight w:val="none"/>
          <w:lang w:eastAsia="zh-CN"/>
        </w:rPr>
        <w:t xml:space="preserve"> </w:t>
      </w:r>
      <w:r>
        <w:rPr>
          <w:color w:val="auto"/>
          <w:sz w:val="24"/>
          <w:highlight w:val="none"/>
          <w:lang w:eastAsia="zh-CN"/>
        </w:rPr>
        <w:t>否则其对该采购包的响应将被认定为无效响应。</w:t>
      </w:r>
    </w:p>
    <w:p w14:paraId="3682DB90">
      <w:pPr>
        <w:pStyle w:val="32"/>
        <w:numPr>
          <w:ilvl w:val="1"/>
          <w:numId w:val="5"/>
        </w:numPr>
        <w:tabs>
          <w:tab w:val="left" w:pos="1622"/>
        </w:tabs>
        <w:spacing w:line="362" w:lineRule="auto"/>
        <w:ind w:right="571"/>
        <w:jc w:val="both"/>
        <w:rPr>
          <w:color w:val="auto"/>
          <w:sz w:val="24"/>
          <w:highlight w:val="none"/>
          <w:lang w:eastAsia="zh-CN"/>
        </w:rPr>
      </w:pPr>
      <w:r>
        <w:rPr>
          <w:color w:val="auto"/>
          <w:sz w:val="24"/>
          <w:highlight w:val="none"/>
          <w:lang w:eastAsia="zh-CN"/>
        </w:rPr>
        <w:t>除竞争性磋商文件有特殊要求外，本项目磋商所使用的计量单位，应采用中华人民共和国法定计量单位。</w:t>
      </w:r>
    </w:p>
    <w:p w14:paraId="4AB2ACB1">
      <w:pPr>
        <w:pStyle w:val="32"/>
        <w:numPr>
          <w:ilvl w:val="1"/>
          <w:numId w:val="5"/>
        </w:numPr>
        <w:tabs>
          <w:tab w:val="left" w:pos="1622"/>
        </w:tabs>
        <w:spacing w:before="3" w:line="364" w:lineRule="auto"/>
        <w:ind w:right="571"/>
        <w:jc w:val="both"/>
        <w:rPr>
          <w:color w:val="auto"/>
          <w:sz w:val="24"/>
          <w:highlight w:val="none"/>
          <w:lang w:eastAsia="zh-CN"/>
        </w:rPr>
      </w:pPr>
      <w:r>
        <w:rPr>
          <w:color w:val="auto"/>
          <w:sz w:val="24"/>
          <w:highlight w:val="none"/>
          <w:lang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38C28B6">
      <w:pPr>
        <w:pStyle w:val="32"/>
        <w:numPr>
          <w:ilvl w:val="0"/>
          <w:numId w:val="5"/>
        </w:numPr>
        <w:tabs>
          <w:tab w:val="left" w:pos="897"/>
        </w:tabs>
        <w:spacing w:line="303" w:lineRule="exact"/>
        <w:jc w:val="both"/>
        <w:rPr>
          <w:color w:val="auto"/>
          <w:sz w:val="24"/>
          <w:highlight w:val="none"/>
        </w:rPr>
      </w:pPr>
      <w:r>
        <w:rPr>
          <w:color w:val="auto"/>
          <w:sz w:val="24"/>
          <w:highlight w:val="none"/>
        </w:rPr>
        <w:t>响应文件构成</w:t>
      </w:r>
    </w:p>
    <w:p w14:paraId="02D432E7">
      <w:pPr>
        <w:pStyle w:val="32"/>
        <w:numPr>
          <w:ilvl w:val="1"/>
          <w:numId w:val="5"/>
        </w:numPr>
        <w:tabs>
          <w:tab w:val="left" w:pos="1617"/>
        </w:tabs>
        <w:spacing w:before="160" w:line="364" w:lineRule="auto"/>
        <w:ind w:left="1616" w:right="568"/>
        <w:jc w:val="both"/>
        <w:rPr>
          <w:color w:val="auto"/>
          <w:sz w:val="24"/>
          <w:highlight w:val="none"/>
          <w:lang w:eastAsia="zh-CN"/>
        </w:rPr>
      </w:pPr>
      <w:r>
        <w:rPr>
          <w:color w:val="auto"/>
          <w:sz w:val="24"/>
          <w:highlight w:val="none"/>
          <w:lang w:eastAsia="zh-CN"/>
        </w:rPr>
        <w:t>供应商应当按照竞争性磋商文件的要求编制响应文件，并对其提交的响应文</w:t>
      </w:r>
      <w:r>
        <w:rPr>
          <w:color w:val="auto"/>
          <w:spacing w:val="-13"/>
          <w:sz w:val="24"/>
          <w:highlight w:val="none"/>
          <w:lang w:eastAsia="zh-CN"/>
        </w:rPr>
        <w:t>件的真实性、合法性承担法律责任。响应文件的部分格式要求，见第六章《响</w:t>
      </w:r>
      <w:r>
        <w:rPr>
          <w:color w:val="auto"/>
          <w:spacing w:val="-18"/>
          <w:sz w:val="24"/>
          <w:highlight w:val="none"/>
          <w:lang w:eastAsia="zh-CN"/>
        </w:rPr>
        <w:t>应文件格式》。</w:t>
      </w:r>
    </w:p>
    <w:p w14:paraId="3F4C836B">
      <w:pPr>
        <w:pStyle w:val="32"/>
        <w:numPr>
          <w:ilvl w:val="1"/>
          <w:numId w:val="5"/>
        </w:numPr>
        <w:tabs>
          <w:tab w:val="left" w:pos="1617"/>
        </w:tabs>
        <w:spacing w:line="364" w:lineRule="auto"/>
        <w:ind w:left="1616" w:right="566"/>
        <w:jc w:val="both"/>
        <w:rPr>
          <w:color w:val="auto"/>
          <w:sz w:val="24"/>
          <w:highlight w:val="none"/>
          <w:lang w:eastAsia="zh-CN"/>
        </w:rPr>
      </w:pPr>
      <w:r>
        <w:rPr>
          <w:color w:val="auto"/>
          <w:sz w:val="24"/>
          <w:highlight w:val="none"/>
          <w:lang w:eastAsia="zh-CN"/>
        </w:rPr>
        <w:t>对于竞争性磋商文件中标记了</w:t>
      </w:r>
      <w:r>
        <w:rPr>
          <w:rFonts w:ascii="Arial" w:hAnsi="Arial" w:eastAsia="Arial"/>
          <w:color w:val="auto"/>
          <w:w w:val="135"/>
          <w:sz w:val="24"/>
          <w:highlight w:val="none"/>
          <w:lang w:eastAsia="zh-CN"/>
        </w:rPr>
        <w:t>“</w:t>
      </w:r>
      <w:r>
        <w:rPr>
          <w:color w:val="auto"/>
          <w:sz w:val="24"/>
          <w:highlight w:val="none"/>
          <w:lang w:eastAsia="zh-CN"/>
        </w:rPr>
        <w:t>实质性格式</w:t>
      </w:r>
      <w:r>
        <w:rPr>
          <w:rFonts w:ascii="Arial" w:hAnsi="Arial" w:eastAsia="Arial"/>
          <w:color w:val="auto"/>
          <w:w w:val="135"/>
          <w:sz w:val="24"/>
          <w:highlight w:val="none"/>
          <w:lang w:eastAsia="zh-CN"/>
        </w:rPr>
        <w:t>”</w:t>
      </w:r>
      <w:r>
        <w:rPr>
          <w:color w:val="auto"/>
          <w:sz w:val="24"/>
          <w:highlight w:val="none"/>
          <w:lang w:eastAsia="zh-CN"/>
        </w:rPr>
        <w:t>文件的，供应商不得改变格式中给定的文字所表达的含义，不得删减格式中的实质性内容，不得自行添加与格式中给定的文字内容相矛盾的内容，不得对应当填写的空格不填写或不实质性响应，否则响应无效。未标记</w:t>
      </w:r>
      <w:r>
        <w:rPr>
          <w:rFonts w:ascii="Arial" w:hAnsi="Arial" w:eastAsia="Arial"/>
          <w:color w:val="auto"/>
          <w:w w:val="135"/>
          <w:sz w:val="24"/>
          <w:highlight w:val="none"/>
          <w:lang w:eastAsia="zh-CN"/>
        </w:rPr>
        <w:t>“</w:t>
      </w:r>
      <w:r>
        <w:rPr>
          <w:color w:val="auto"/>
          <w:sz w:val="24"/>
          <w:highlight w:val="none"/>
          <w:lang w:eastAsia="zh-CN"/>
        </w:rPr>
        <w:t>实质性格式</w:t>
      </w:r>
      <w:r>
        <w:rPr>
          <w:rFonts w:ascii="Arial" w:hAnsi="Arial" w:eastAsia="Arial"/>
          <w:color w:val="auto"/>
          <w:w w:val="135"/>
          <w:sz w:val="24"/>
          <w:highlight w:val="none"/>
          <w:lang w:eastAsia="zh-CN"/>
        </w:rPr>
        <w:t>”</w:t>
      </w:r>
      <w:r>
        <w:rPr>
          <w:color w:val="auto"/>
          <w:sz w:val="24"/>
          <w:highlight w:val="none"/>
          <w:lang w:eastAsia="zh-CN"/>
        </w:rPr>
        <w:t>的文件和竞争性磋商文件未提供格式的内容，可由供应商自行编写。</w:t>
      </w:r>
    </w:p>
    <w:p w14:paraId="216756B9">
      <w:pPr>
        <w:pStyle w:val="32"/>
        <w:numPr>
          <w:ilvl w:val="1"/>
          <w:numId w:val="5"/>
        </w:numPr>
        <w:tabs>
          <w:tab w:val="left" w:pos="1617"/>
        </w:tabs>
        <w:spacing w:line="303" w:lineRule="exact"/>
        <w:ind w:left="1616" w:hanging="721"/>
        <w:jc w:val="both"/>
        <w:rPr>
          <w:color w:val="auto"/>
          <w:sz w:val="24"/>
          <w:highlight w:val="none"/>
          <w:lang w:eastAsia="zh-CN"/>
        </w:rPr>
      </w:pPr>
      <w:r>
        <w:rPr>
          <w:color w:val="auto"/>
          <w:sz w:val="24"/>
          <w:highlight w:val="none"/>
          <w:lang w:eastAsia="zh-CN"/>
        </w:rPr>
        <w:t>第三章《评审方法和评审标准》中涉及的证明文件。</w:t>
      </w:r>
    </w:p>
    <w:p w14:paraId="3417DBCB">
      <w:pPr>
        <w:pStyle w:val="32"/>
        <w:numPr>
          <w:ilvl w:val="1"/>
          <w:numId w:val="5"/>
        </w:numPr>
        <w:tabs>
          <w:tab w:val="left" w:pos="1617"/>
        </w:tabs>
        <w:spacing w:before="160" w:line="364" w:lineRule="auto"/>
        <w:ind w:left="1616" w:right="568"/>
        <w:jc w:val="both"/>
        <w:rPr>
          <w:color w:val="auto"/>
          <w:sz w:val="24"/>
          <w:highlight w:val="none"/>
          <w:lang w:eastAsia="zh-CN"/>
        </w:rPr>
      </w:pPr>
      <w:r>
        <w:rPr>
          <w:color w:val="auto"/>
          <w:spacing w:val="-12"/>
          <w:sz w:val="24"/>
          <w:highlight w:val="none"/>
          <w:lang w:eastAsia="zh-CN"/>
        </w:rPr>
        <w:t>对照第四章《采购需求》，说明所提供货物和服务已对第四章《采购需求》做</w:t>
      </w:r>
      <w:r>
        <w:rPr>
          <w:color w:val="auto"/>
          <w:sz w:val="24"/>
          <w:highlight w:val="none"/>
          <w:lang w:eastAsia="zh-CN"/>
        </w:rPr>
        <w:t>出了响应，或申明与第四章《采购需求》的偏差和例外。如第四章《采购需求》中要求提供证明文件的，供应商应当按具体要求提供证明文件。</w:t>
      </w:r>
    </w:p>
    <w:p w14:paraId="2325C4CD">
      <w:pPr>
        <w:pStyle w:val="32"/>
        <w:numPr>
          <w:ilvl w:val="1"/>
          <w:numId w:val="5"/>
        </w:numPr>
        <w:tabs>
          <w:tab w:val="left" w:pos="1617"/>
        </w:tabs>
        <w:spacing w:line="307" w:lineRule="exact"/>
        <w:ind w:left="1616" w:hanging="721"/>
        <w:jc w:val="both"/>
        <w:rPr>
          <w:color w:val="auto"/>
          <w:sz w:val="24"/>
          <w:highlight w:val="none"/>
          <w:lang w:eastAsia="zh-CN"/>
        </w:rPr>
      </w:pPr>
      <w:r>
        <w:rPr>
          <w:color w:val="auto"/>
          <w:sz w:val="24"/>
          <w:highlight w:val="none"/>
          <w:lang w:eastAsia="zh-CN"/>
        </w:rPr>
        <w:t>供应商认为应附的其他材料。</w:t>
      </w:r>
    </w:p>
    <w:p w14:paraId="1B0E3DE9">
      <w:pPr>
        <w:pStyle w:val="32"/>
        <w:numPr>
          <w:ilvl w:val="0"/>
          <w:numId w:val="5"/>
        </w:numPr>
        <w:tabs>
          <w:tab w:val="left" w:pos="897"/>
        </w:tabs>
        <w:spacing w:before="158"/>
        <w:rPr>
          <w:color w:val="auto"/>
          <w:sz w:val="24"/>
          <w:highlight w:val="none"/>
        </w:rPr>
      </w:pPr>
      <w:r>
        <w:rPr>
          <w:color w:val="auto"/>
          <w:sz w:val="24"/>
          <w:highlight w:val="none"/>
        </w:rPr>
        <w:t>报价</w:t>
      </w:r>
    </w:p>
    <w:p w14:paraId="7665B995">
      <w:pPr>
        <w:rPr>
          <w:color w:val="auto"/>
          <w:sz w:val="24"/>
          <w:highlight w:val="none"/>
        </w:rPr>
        <w:sectPr>
          <w:type w:val="continuous"/>
          <w:pgSz w:w="11910" w:h="16840"/>
          <w:pgMar w:top="1417" w:right="1134" w:bottom="1417" w:left="1701" w:header="879" w:footer="890" w:gutter="0"/>
          <w:cols w:space="425" w:num="1"/>
        </w:sectPr>
      </w:pPr>
    </w:p>
    <w:p w14:paraId="53969073">
      <w:pPr>
        <w:pStyle w:val="32"/>
        <w:numPr>
          <w:ilvl w:val="1"/>
          <w:numId w:val="5"/>
        </w:numPr>
        <w:tabs>
          <w:tab w:val="left" w:pos="1617"/>
        </w:tabs>
        <w:spacing w:before="73"/>
        <w:ind w:left="1616" w:hanging="721"/>
        <w:jc w:val="both"/>
        <w:rPr>
          <w:color w:val="auto"/>
          <w:sz w:val="24"/>
          <w:highlight w:val="none"/>
          <w:lang w:eastAsia="zh-CN"/>
        </w:rPr>
      </w:pPr>
      <w:r>
        <w:rPr>
          <w:color w:val="auto"/>
          <w:sz w:val="24"/>
          <w:highlight w:val="none"/>
          <w:lang w:eastAsia="zh-CN"/>
        </w:rPr>
        <w:t>所有响应均以人民币报价。</w:t>
      </w:r>
    </w:p>
    <w:p w14:paraId="3DE0EE53">
      <w:pPr>
        <w:pStyle w:val="32"/>
        <w:numPr>
          <w:ilvl w:val="1"/>
          <w:numId w:val="5"/>
        </w:numPr>
        <w:tabs>
          <w:tab w:val="left" w:pos="2008"/>
        </w:tabs>
        <w:spacing w:before="158" w:line="364" w:lineRule="auto"/>
        <w:ind w:left="2007" w:right="571" w:hanging="900"/>
        <w:jc w:val="both"/>
        <w:rPr>
          <w:color w:val="auto"/>
          <w:sz w:val="24"/>
          <w:highlight w:val="none"/>
          <w:lang w:eastAsia="zh-CN"/>
        </w:rPr>
      </w:pPr>
      <w:r>
        <w:rPr>
          <w:color w:val="auto"/>
          <w:spacing w:val="-3"/>
          <w:sz w:val="24"/>
          <w:highlight w:val="none"/>
          <w:lang w:eastAsia="zh-CN"/>
        </w:rPr>
        <w:t>供应商的报价应包括为完成本项目所发生的一切费用和税费，采购人将不</w:t>
      </w:r>
      <w:r>
        <w:rPr>
          <w:color w:val="auto"/>
          <w:spacing w:val="-9"/>
          <w:sz w:val="24"/>
          <w:highlight w:val="none"/>
          <w:lang w:eastAsia="zh-CN"/>
        </w:rPr>
        <w:t>再支付报价以外的任何费用。供应商的报价应包括但不限于下列内容</w:t>
      </w:r>
      <w:r>
        <w:rPr>
          <w:color w:val="auto"/>
          <w:spacing w:val="-74"/>
          <w:sz w:val="24"/>
          <w:highlight w:val="none"/>
          <w:lang w:eastAsia="zh-CN"/>
        </w:rPr>
        <w:t>，《供</w:t>
      </w:r>
      <w:r>
        <w:rPr>
          <w:color w:val="auto"/>
          <w:sz w:val="24"/>
          <w:highlight w:val="none"/>
          <w:lang w:eastAsia="zh-CN"/>
        </w:rPr>
        <w:t>应商须知资料表》中有特殊规定的，从其规定。</w:t>
      </w:r>
    </w:p>
    <w:p w14:paraId="42C5C457">
      <w:pPr>
        <w:pStyle w:val="32"/>
        <w:numPr>
          <w:ilvl w:val="2"/>
          <w:numId w:val="5"/>
        </w:numPr>
        <w:tabs>
          <w:tab w:val="left" w:pos="2521"/>
          <w:tab w:val="left" w:pos="2522"/>
        </w:tabs>
        <w:spacing w:before="158" w:line="364" w:lineRule="auto"/>
        <w:ind w:right="444"/>
        <w:rPr>
          <w:color w:val="auto"/>
          <w:sz w:val="24"/>
          <w:highlight w:val="none"/>
          <w:lang w:eastAsia="zh-CN"/>
        </w:rPr>
      </w:pPr>
      <w:r>
        <w:rPr>
          <w:color w:val="auto"/>
          <w:sz w:val="24"/>
          <w:highlight w:val="none"/>
          <w:lang w:eastAsia="zh-CN"/>
        </w:rPr>
        <w:t>响应货物及标准附件、备品备件、专用工具等的出厂价（包括已在中国国内的进口货物完税后的仓库交货价、展室交货价或货架交货价） 和运至最终目的地的运输费和保险费，安装调试、检验、技术服务、培训、质量保证、售后服务、税费等；</w:t>
      </w:r>
    </w:p>
    <w:p w14:paraId="56B71198">
      <w:pPr>
        <w:pStyle w:val="32"/>
        <w:numPr>
          <w:ilvl w:val="2"/>
          <w:numId w:val="5"/>
        </w:numPr>
        <w:tabs>
          <w:tab w:val="left" w:pos="2521"/>
          <w:tab w:val="left" w:pos="2522"/>
        </w:tabs>
        <w:spacing w:before="158" w:line="364" w:lineRule="auto"/>
        <w:ind w:right="444"/>
        <w:rPr>
          <w:color w:val="auto"/>
          <w:sz w:val="24"/>
          <w:highlight w:val="none"/>
          <w:lang w:eastAsia="zh-CN"/>
        </w:rPr>
      </w:pPr>
      <w:r>
        <w:rPr>
          <w:color w:val="auto"/>
          <w:sz w:val="24"/>
          <w:highlight w:val="none"/>
          <w:lang w:eastAsia="zh-CN"/>
        </w:rPr>
        <w:t>按照竞争性磋商文件要求完成本项目的全部相关费用。</w:t>
      </w:r>
    </w:p>
    <w:p w14:paraId="5A7191C2">
      <w:pPr>
        <w:pStyle w:val="32"/>
        <w:numPr>
          <w:ilvl w:val="1"/>
          <w:numId w:val="5"/>
        </w:numPr>
        <w:tabs>
          <w:tab w:val="left" w:pos="1617"/>
        </w:tabs>
        <w:spacing w:before="159" w:line="362" w:lineRule="auto"/>
        <w:ind w:left="1616" w:right="573"/>
        <w:rPr>
          <w:color w:val="auto"/>
          <w:sz w:val="24"/>
          <w:highlight w:val="none"/>
          <w:lang w:eastAsia="zh-CN"/>
        </w:rPr>
      </w:pPr>
      <w:r>
        <w:rPr>
          <w:color w:val="auto"/>
          <w:sz w:val="24"/>
          <w:highlight w:val="none"/>
          <w:lang w:eastAsia="zh-CN"/>
        </w:rPr>
        <w:t>采购人不得向供应商索要或者接受其给予的赠品、回扣或者与采购无关的其他商品、服务。</w:t>
      </w:r>
    </w:p>
    <w:p w14:paraId="5A460F48">
      <w:pPr>
        <w:pStyle w:val="32"/>
        <w:numPr>
          <w:ilvl w:val="1"/>
          <w:numId w:val="5"/>
        </w:numPr>
        <w:tabs>
          <w:tab w:val="left" w:pos="1622"/>
        </w:tabs>
        <w:spacing w:before="5" w:line="362" w:lineRule="auto"/>
        <w:ind w:right="570"/>
        <w:rPr>
          <w:color w:val="auto"/>
          <w:sz w:val="24"/>
          <w:highlight w:val="none"/>
          <w:lang w:eastAsia="zh-CN"/>
        </w:rPr>
      </w:pPr>
      <w:r>
        <w:rPr>
          <w:color w:val="auto"/>
          <w:sz w:val="24"/>
          <w:highlight w:val="none"/>
          <w:lang w:eastAsia="zh-CN"/>
        </w:rPr>
        <w:t>供应商不能提供任何有选择性或可调整的最后报价（竞争性磋商文件另有规定的除外</w:t>
      </w:r>
      <w:r>
        <w:rPr>
          <w:color w:val="auto"/>
          <w:spacing w:val="-120"/>
          <w:sz w:val="24"/>
          <w:highlight w:val="none"/>
          <w:lang w:eastAsia="zh-CN"/>
        </w:rPr>
        <w:t>）</w:t>
      </w:r>
      <w:r>
        <w:rPr>
          <w:color w:val="auto"/>
          <w:spacing w:val="-1"/>
          <w:sz w:val="24"/>
          <w:highlight w:val="none"/>
          <w:lang w:eastAsia="zh-CN"/>
        </w:rPr>
        <w:t>，否则其响应无效。</w:t>
      </w:r>
    </w:p>
    <w:p w14:paraId="5AF9E6E6">
      <w:pPr>
        <w:pStyle w:val="32"/>
        <w:numPr>
          <w:ilvl w:val="0"/>
          <w:numId w:val="5"/>
        </w:numPr>
        <w:tabs>
          <w:tab w:val="left" w:pos="897"/>
        </w:tabs>
        <w:spacing w:before="5"/>
        <w:rPr>
          <w:color w:val="auto"/>
          <w:sz w:val="24"/>
          <w:highlight w:val="none"/>
        </w:rPr>
      </w:pPr>
      <w:r>
        <w:rPr>
          <w:color w:val="auto"/>
          <w:sz w:val="24"/>
          <w:highlight w:val="none"/>
        </w:rPr>
        <w:t>磋商保证金</w:t>
      </w:r>
    </w:p>
    <w:p w14:paraId="28E5D104">
      <w:pPr>
        <w:pStyle w:val="32"/>
        <w:numPr>
          <w:ilvl w:val="1"/>
          <w:numId w:val="5"/>
        </w:numPr>
        <w:tabs>
          <w:tab w:val="left" w:pos="1617"/>
        </w:tabs>
        <w:spacing w:before="158" w:line="364" w:lineRule="auto"/>
        <w:ind w:left="1616" w:right="451"/>
        <w:jc w:val="both"/>
        <w:rPr>
          <w:color w:val="auto"/>
          <w:spacing w:val="-2"/>
          <w:sz w:val="24"/>
          <w:highlight w:val="none"/>
          <w:lang w:eastAsia="zh-CN"/>
        </w:rPr>
      </w:pPr>
      <w:r>
        <w:rPr>
          <w:color w:val="auto"/>
          <w:spacing w:val="-2"/>
          <w:sz w:val="24"/>
          <w:highlight w:val="none"/>
          <w:lang w:eastAsia="zh-CN"/>
        </w:rPr>
        <w:t>供应商应按《供应商须知资料表》中规定的金额及要求交纳磋商保证金。</w:t>
      </w:r>
    </w:p>
    <w:p w14:paraId="15F28D2F">
      <w:pPr>
        <w:pStyle w:val="32"/>
        <w:numPr>
          <w:ilvl w:val="1"/>
          <w:numId w:val="5"/>
        </w:numPr>
        <w:tabs>
          <w:tab w:val="left" w:pos="1617"/>
        </w:tabs>
        <w:spacing w:before="158" w:line="364" w:lineRule="auto"/>
        <w:ind w:left="1616" w:right="451"/>
        <w:jc w:val="both"/>
        <w:rPr>
          <w:color w:val="auto"/>
          <w:sz w:val="24"/>
          <w:highlight w:val="none"/>
          <w:lang w:eastAsia="zh-CN"/>
        </w:rPr>
      </w:pPr>
      <w:r>
        <w:rPr>
          <w:color w:val="auto"/>
          <w:spacing w:val="-2"/>
          <w:sz w:val="24"/>
          <w:highlight w:val="none"/>
          <w:lang w:eastAsia="zh-CN"/>
        </w:rPr>
        <w:t>交纳磋商保证金可采用的形式：政府采购法律法规接受的支票、汇票、本票、</w:t>
      </w:r>
      <w:r>
        <w:rPr>
          <w:color w:val="auto"/>
          <w:sz w:val="24"/>
          <w:highlight w:val="none"/>
          <w:lang w:eastAsia="zh-CN"/>
        </w:rPr>
        <w:t>网上银行支付或者金融机构、担保机构出具的保函等非现金形式。</w:t>
      </w:r>
    </w:p>
    <w:p w14:paraId="73963CED">
      <w:pPr>
        <w:pStyle w:val="32"/>
        <w:numPr>
          <w:ilvl w:val="1"/>
          <w:numId w:val="5"/>
        </w:numPr>
        <w:tabs>
          <w:tab w:val="left" w:pos="1617"/>
        </w:tabs>
        <w:spacing w:line="364" w:lineRule="auto"/>
        <w:ind w:left="1616" w:right="570"/>
        <w:jc w:val="both"/>
        <w:rPr>
          <w:color w:val="auto"/>
          <w:sz w:val="24"/>
          <w:highlight w:val="none"/>
          <w:lang w:eastAsia="zh-CN"/>
        </w:rPr>
      </w:pPr>
      <w:r>
        <w:rPr>
          <w:color w:val="auto"/>
          <w:sz w:val="24"/>
          <w:highlight w:val="none"/>
          <w:lang w:eastAsia="zh-CN"/>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w:t>
      </w:r>
      <w:r>
        <w:rPr>
          <w:color w:val="auto"/>
          <w:spacing w:val="-118"/>
          <w:sz w:val="24"/>
          <w:highlight w:val="none"/>
          <w:lang w:eastAsia="zh-CN"/>
        </w:rPr>
        <w:t xml:space="preserve"> </w:t>
      </w:r>
      <w:r>
        <w:rPr>
          <w:color w:val="auto"/>
          <w:sz w:val="24"/>
          <w:highlight w:val="none"/>
          <w:lang w:eastAsia="zh-CN"/>
        </w:rPr>
        <w:t>由于到账时间晚于首次响应文件提交截止时间的，或者票据错误、印鉴不清等原因导致不能到账的，其响应无效。</w:t>
      </w:r>
    </w:p>
    <w:p w14:paraId="4F419164">
      <w:pPr>
        <w:pStyle w:val="32"/>
        <w:numPr>
          <w:ilvl w:val="1"/>
          <w:numId w:val="5"/>
        </w:numPr>
        <w:tabs>
          <w:tab w:val="left" w:pos="1617"/>
        </w:tabs>
        <w:spacing w:line="304" w:lineRule="exact"/>
        <w:ind w:left="1616" w:hanging="721"/>
        <w:jc w:val="both"/>
        <w:rPr>
          <w:color w:val="auto"/>
          <w:sz w:val="24"/>
          <w:highlight w:val="none"/>
          <w:lang w:eastAsia="zh-CN"/>
        </w:rPr>
      </w:pPr>
      <w:r>
        <w:rPr>
          <w:color w:val="auto"/>
          <w:sz w:val="24"/>
          <w:highlight w:val="none"/>
          <w:lang w:eastAsia="zh-CN"/>
        </w:rPr>
        <w:t>磋商保证金有效期同响应有效期。</w:t>
      </w:r>
    </w:p>
    <w:p w14:paraId="61EC5C2F">
      <w:pPr>
        <w:pStyle w:val="32"/>
        <w:numPr>
          <w:ilvl w:val="1"/>
          <w:numId w:val="5"/>
        </w:numPr>
        <w:tabs>
          <w:tab w:val="left" w:pos="1617"/>
        </w:tabs>
        <w:spacing w:before="159" w:line="362" w:lineRule="auto"/>
        <w:ind w:left="1616" w:right="573"/>
        <w:jc w:val="both"/>
        <w:rPr>
          <w:color w:val="auto"/>
          <w:sz w:val="24"/>
          <w:highlight w:val="none"/>
          <w:lang w:eastAsia="zh-CN"/>
        </w:rPr>
      </w:pPr>
      <w:r>
        <w:rPr>
          <w:color w:val="auto"/>
          <w:sz w:val="24"/>
          <w:highlight w:val="none"/>
          <w:lang w:eastAsia="zh-CN"/>
        </w:rPr>
        <w:t>供应商为联合体的，可以由联合体中的一方或者多方共同交纳磋商保证金，</w:t>
      </w:r>
      <w:r>
        <w:rPr>
          <w:color w:val="auto"/>
          <w:spacing w:val="-118"/>
          <w:sz w:val="24"/>
          <w:highlight w:val="none"/>
          <w:lang w:eastAsia="zh-CN"/>
        </w:rPr>
        <w:t xml:space="preserve"> </w:t>
      </w:r>
      <w:r>
        <w:rPr>
          <w:color w:val="auto"/>
          <w:sz w:val="24"/>
          <w:highlight w:val="none"/>
          <w:lang w:eastAsia="zh-CN"/>
        </w:rPr>
        <w:t>其交纳的保证金对联合体各方均具有约束力。</w:t>
      </w:r>
    </w:p>
    <w:p w14:paraId="14B163AC">
      <w:pPr>
        <w:pStyle w:val="32"/>
        <w:numPr>
          <w:ilvl w:val="1"/>
          <w:numId w:val="5"/>
        </w:numPr>
        <w:tabs>
          <w:tab w:val="left" w:pos="1617"/>
        </w:tabs>
        <w:spacing w:before="5" w:line="364" w:lineRule="auto"/>
        <w:ind w:left="1616" w:right="573"/>
        <w:jc w:val="both"/>
        <w:rPr>
          <w:color w:val="auto"/>
          <w:sz w:val="24"/>
          <w:highlight w:val="none"/>
          <w:lang w:eastAsia="zh-CN"/>
        </w:rPr>
      </w:pPr>
      <w:r>
        <w:rPr>
          <w:color w:val="auto"/>
          <w:sz w:val="24"/>
          <w:highlight w:val="none"/>
          <w:lang w:eastAsia="zh-CN"/>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1C041AAC">
      <w:pPr>
        <w:pStyle w:val="32"/>
        <w:numPr>
          <w:ilvl w:val="2"/>
          <w:numId w:val="5"/>
        </w:numPr>
        <w:tabs>
          <w:tab w:val="left" w:pos="2522"/>
        </w:tabs>
        <w:spacing w:before="4" w:line="364" w:lineRule="auto"/>
        <w:ind w:right="573"/>
        <w:rPr>
          <w:color w:val="auto"/>
          <w:spacing w:val="-1"/>
          <w:sz w:val="24"/>
          <w:highlight w:val="none"/>
          <w:lang w:eastAsia="zh-CN"/>
        </w:rPr>
      </w:pPr>
      <w:r>
        <w:rPr>
          <w:color w:val="auto"/>
          <w:spacing w:val="-1"/>
          <w:sz w:val="24"/>
          <w:highlight w:val="none"/>
          <w:lang w:eastAsia="zh-CN"/>
        </w:rPr>
        <w:t>已提交响应文件的供应商，在提交最后报价之前，可以根据磋商情况退出磋商。采购人、采购代理机构将退还退出磋商的供应商的磋商保证金；</w:t>
      </w:r>
    </w:p>
    <w:p w14:paraId="4E31C829">
      <w:pPr>
        <w:pStyle w:val="32"/>
        <w:numPr>
          <w:ilvl w:val="2"/>
          <w:numId w:val="5"/>
        </w:numPr>
        <w:tabs>
          <w:tab w:val="left" w:pos="2522"/>
        </w:tabs>
        <w:spacing w:before="4" w:line="364" w:lineRule="auto"/>
        <w:ind w:right="573"/>
        <w:rPr>
          <w:color w:val="auto"/>
          <w:sz w:val="24"/>
          <w:highlight w:val="none"/>
          <w:lang w:eastAsia="zh-CN"/>
        </w:rPr>
      </w:pPr>
      <w:r>
        <w:rPr>
          <w:color w:val="auto"/>
          <w:spacing w:val="-1"/>
          <w:sz w:val="24"/>
          <w:highlight w:val="none"/>
          <w:lang w:eastAsia="zh-CN"/>
        </w:rPr>
        <w:t xml:space="preserve">成交供应商的磋商保证金，在采购合同签订后 </w:t>
      </w:r>
      <w:r>
        <w:rPr>
          <w:rFonts w:ascii="Arial" w:eastAsia="Arial"/>
          <w:color w:val="auto"/>
          <w:sz w:val="24"/>
          <w:highlight w:val="none"/>
          <w:lang w:eastAsia="zh-CN"/>
        </w:rPr>
        <w:t>5</w:t>
      </w:r>
      <w:r>
        <w:rPr>
          <w:rFonts w:ascii="Arial" w:eastAsia="Arial"/>
          <w:color w:val="auto"/>
          <w:spacing w:val="36"/>
          <w:sz w:val="24"/>
          <w:highlight w:val="none"/>
          <w:lang w:eastAsia="zh-CN"/>
        </w:rPr>
        <w:t xml:space="preserve"> </w:t>
      </w:r>
      <w:r>
        <w:rPr>
          <w:color w:val="auto"/>
          <w:sz w:val="24"/>
          <w:highlight w:val="none"/>
          <w:lang w:eastAsia="zh-CN"/>
        </w:rPr>
        <w:t>个工作日内退还成交供应商；</w:t>
      </w:r>
    </w:p>
    <w:p w14:paraId="04A1F736">
      <w:pPr>
        <w:pStyle w:val="32"/>
        <w:numPr>
          <w:ilvl w:val="2"/>
          <w:numId w:val="5"/>
        </w:numPr>
        <w:tabs>
          <w:tab w:val="left" w:pos="2522"/>
        </w:tabs>
        <w:spacing w:line="364" w:lineRule="auto"/>
        <w:ind w:right="573"/>
        <w:rPr>
          <w:color w:val="auto"/>
          <w:sz w:val="24"/>
          <w:highlight w:val="none"/>
          <w:lang w:eastAsia="zh-CN"/>
        </w:rPr>
      </w:pPr>
      <w:r>
        <w:rPr>
          <w:color w:val="auto"/>
          <w:spacing w:val="-1"/>
          <w:sz w:val="24"/>
          <w:highlight w:val="none"/>
          <w:lang w:eastAsia="zh-CN"/>
        </w:rPr>
        <w:t xml:space="preserve">未成交供应商的磋商保证金，在成交通知书发出后 </w:t>
      </w:r>
      <w:r>
        <w:rPr>
          <w:rFonts w:ascii="Arial" w:eastAsia="Arial"/>
          <w:color w:val="auto"/>
          <w:sz w:val="24"/>
          <w:highlight w:val="none"/>
          <w:lang w:eastAsia="zh-CN"/>
        </w:rPr>
        <w:t>5</w:t>
      </w:r>
      <w:r>
        <w:rPr>
          <w:rFonts w:ascii="Arial" w:eastAsia="Arial"/>
          <w:color w:val="auto"/>
          <w:spacing w:val="36"/>
          <w:sz w:val="24"/>
          <w:highlight w:val="none"/>
          <w:lang w:eastAsia="zh-CN"/>
        </w:rPr>
        <w:t xml:space="preserve"> </w:t>
      </w:r>
      <w:r>
        <w:rPr>
          <w:color w:val="auto"/>
          <w:sz w:val="24"/>
          <w:highlight w:val="none"/>
          <w:lang w:eastAsia="zh-CN"/>
        </w:rPr>
        <w:t>个工作日内退还。</w:t>
      </w:r>
    </w:p>
    <w:p w14:paraId="12B07824">
      <w:pPr>
        <w:pStyle w:val="32"/>
        <w:numPr>
          <w:ilvl w:val="1"/>
          <w:numId w:val="5"/>
        </w:numPr>
        <w:tabs>
          <w:tab w:val="left" w:pos="1617"/>
        </w:tabs>
        <w:spacing w:line="306" w:lineRule="exact"/>
        <w:ind w:left="1616" w:hanging="721"/>
        <w:rPr>
          <w:color w:val="auto"/>
          <w:sz w:val="24"/>
          <w:highlight w:val="none"/>
          <w:lang w:eastAsia="zh-CN"/>
        </w:rPr>
      </w:pPr>
      <w:r>
        <w:rPr>
          <w:color w:val="auto"/>
          <w:sz w:val="24"/>
          <w:highlight w:val="none"/>
          <w:lang w:eastAsia="zh-CN"/>
        </w:rPr>
        <w:t>有下列情形之一的，采购人或采购代理机构不予退还磋商保证金：</w:t>
      </w:r>
    </w:p>
    <w:p w14:paraId="5FA80E37">
      <w:pPr>
        <w:pStyle w:val="32"/>
        <w:numPr>
          <w:ilvl w:val="2"/>
          <w:numId w:val="5"/>
        </w:numPr>
        <w:tabs>
          <w:tab w:val="left" w:pos="2522"/>
        </w:tabs>
        <w:spacing w:before="160"/>
        <w:ind w:hanging="901"/>
        <w:rPr>
          <w:color w:val="auto"/>
          <w:sz w:val="24"/>
          <w:highlight w:val="none"/>
          <w:lang w:eastAsia="zh-CN"/>
        </w:rPr>
      </w:pPr>
      <w:r>
        <w:rPr>
          <w:color w:val="auto"/>
          <w:sz w:val="24"/>
          <w:highlight w:val="none"/>
          <w:lang w:eastAsia="zh-CN"/>
        </w:rPr>
        <w:t>供应商在提交响应文件截止时间后撤回响应文件的；</w:t>
      </w:r>
    </w:p>
    <w:p w14:paraId="0DABE908">
      <w:pPr>
        <w:pStyle w:val="32"/>
        <w:numPr>
          <w:ilvl w:val="2"/>
          <w:numId w:val="5"/>
        </w:numPr>
        <w:tabs>
          <w:tab w:val="left" w:pos="2522"/>
        </w:tabs>
        <w:spacing w:before="158"/>
        <w:ind w:hanging="901"/>
        <w:rPr>
          <w:color w:val="auto"/>
          <w:sz w:val="24"/>
          <w:highlight w:val="none"/>
          <w:lang w:eastAsia="zh-CN"/>
        </w:rPr>
      </w:pPr>
      <w:r>
        <w:rPr>
          <w:color w:val="auto"/>
          <w:sz w:val="24"/>
          <w:highlight w:val="none"/>
          <w:lang w:eastAsia="zh-CN"/>
        </w:rPr>
        <w:t>供应商在响应文件中提供虚假材料的；</w:t>
      </w:r>
    </w:p>
    <w:p w14:paraId="4D5D32FA">
      <w:pPr>
        <w:pStyle w:val="32"/>
        <w:numPr>
          <w:ilvl w:val="2"/>
          <w:numId w:val="5"/>
        </w:numPr>
        <w:tabs>
          <w:tab w:val="left" w:pos="2522"/>
        </w:tabs>
        <w:spacing w:before="160" w:line="362" w:lineRule="auto"/>
        <w:ind w:right="570"/>
        <w:rPr>
          <w:color w:val="auto"/>
          <w:sz w:val="24"/>
          <w:highlight w:val="none"/>
          <w:lang w:eastAsia="zh-CN"/>
        </w:rPr>
      </w:pPr>
      <w:r>
        <w:rPr>
          <w:color w:val="auto"/>
          <w:spacing w:val="-6"/>
          <w:sz w:val="24"/>
          <w:highlight w:val="none"/>
          <w:lang w:eastAsia="zh-CN"/>
        </w:rPr>
        <w:t>除因不可抗力或磋商文件认可的情形以外，成交供应商不与采购人签</w:t>
      </w:r>
      <w:r>
        <w:rPr>
          <w:color w:val="auto"/>
          <w:sz w:val="24"/>
          <w:highlight w:val="none"/>
          <w:lang w:eastAsia="zh-CN"/>
        </w:rPr>
        <w:t>订合同的；</w:t>
      </w:r>
    </w:p>
    <w:p w14:paraId="68EAD30C">
      <w:pPr>
        <w:pStyle w:val="32"/>
        <w:numPr>
          <w:ilvl w:val="2"/>
          <w:numId w:val="5"/>
        </w:numPr>
        <w:tabs>
          <w:tab w:val="left" w:pos="2522"/>
        </w:tabs>
        <w:spacing w:before="160" w:line="362" w:lineRule="auto"/>
        <w:ind w:right="570"/>
        <w:rPr>
          <w:color w:val="auto"/>
          <w:spacing w:val="-6"/>
          <w:sz w:val="24"/>
          <w:highlight w:val="none"/>
          <w:lang w:eastAsia="zh-CN"/>
        </w:rPr>
      </w:pPr>
      <w:r>
        <w:rPr>
          <w:color w:val="auto"/>
          <w:spacing w:val="-6"/>
          <w:sz w:val="24"/>
          <w:highlight w:val="none"/>
          <w:lang w:eastAsia="zh-CN"/>
        </w:rPr>
        <w:t>供应商与采购人、其他供应商或者采购代理机构恶意串通的；</w:t>
      </w:r>
    </w:p>
    <w:p w14:paraId="76DB78CC">
      <w:pPr>
        <w:pStyle w:val="32"/>
        <w:numPr>
          <w:ilvl w:val="2"/>
          <w:numId w:val="5"/>
        </w:numPr>
        <w:tabs>
          <w:tab w:val="left" w:pos="2522"/>
        </w:tabs>
        <w:spacing w:before="160" w:line="362" w:lineRule="auto"/>
        <w:ind w:right="570"/>
        <w:rPr>
          <w:color w:val="auto"/>
          <w:spacing w:val="-6"/>
          <w:sz w:val="24"/>
          <w:highlight w:val="none"/>
          <w:lang w:eastAsia="zh-CN"/>
        </w:rPr>
      </w:pPr>
      <w:r>
        <w:rPr>
          <w:color w:val="auto"/>
          <w:spacing w:val="-6"/>
          <w:sz w:val="24"/>
          <w:highlight w:val="none"/>
          <w:lang w:eastAsia="zh-CN"/>
        </w:rPr>
        <w:t>《供应商须知资料表》规定的其他情形。</w:t>
      </w:r>
    </w:p>
    <w:p w14:paraId="7BB31827">
      <w:pPr>
        <w:pStyle w:val="32"/>
        <w:numPr>
          <w:ilvl w:val="0"/>
          <w:numId w:val="5"/>
        </w:numPr>
        <w:tabs>
          <w:tab w:val="left" w:pos="897"/>
        </w:tabs>
        <w:spacing w:before="161"/>
        <w:jc w:val="both"/>
        <w:rPr>
          <w:color w:val="auto"/>
          <w:sz w:val="24"/>
          <w:highlight w:val="none"/>
        </w:rPr>
      </w:pPr>
      <w:r>
        <w:rPr>
          <w:color w:val="auto"/>
          <w:sz w:val="24"/>
          <w:highlight w:val="none"/>
        </w:rPr>
        <w:t>响应有效期</w:t>
      </w:r>
    </w:p>
    <w:p w14:paraId="1A61C24B">
      <w:pPr>
        <w:pStyle w:val="32"/>
        <w:numPr>
          <w:ilvl w:val="1"/>
          <w:numId w:val="5"/>
        </w:numPr>
        <w:tabs>
          <w:tab w:val="left" w:pos="1617"/>
        </w:tabs>
        <w:spacing w:before="160" w:line="362" w:lineRule="auto"/>
        <w:ind w:left="1616" w:right="573"/>
        <w:jc w:val="both"/>
        <w:rPr>
          <w:color w:val="auto"/>
          <w:sz w:val="24"/>
          <w:highlight w:val="none"/>
          <w:lang w:eastAsia="zh-CN"/>
        </w:rPr>
      </w:pPr>
      <w:r>
        <w:rPr>
          <w:color w:val="auto"/>
          <w:sz w:val="24"/>
          <w:highlight w:val="none"/>
          <w:lang w:eastAsia="zh-CN"/>
        </w:rPr>
        <w:t>响应文件应在本竞争性磋商文件《供应商须知资料表》中规定的响应有效期内保持有效，响应有效期少于竞争性磋商文件规定期限的，其响应无效。</w:t>
      </w:r>
    </w:p>
    <w:p w14:paraId="113CFD84">
      <w:pPr>
        <w:pStyle w:val="32"/>
        <w:numPr>
          <w:ilvl w:val="0"/>
          <w:numId w:val="5"/>
        </w:numPr>
        <w:tabs>
          <w:tab w:val="left" w:pos="897"/>
        </w:tabs>
        <w:spacing w:before="5"/>
        <w:jc w:val="both"/>
        <w:rPr>
          <w:color w:val="auto"/>
          <w:sz w:val="24"/>
          <w:highlight w:val="none"/>
        </w:rPr>
      </w:pPr>
      <w:r>
        <w:rPr>
          <w:color w:val="auto"/>
          <w:sz w:val="24"/>
          <w:highlight w:val="none"/>
        </w:rPr>
        <w:t>响应文件的签署、盖章</w:t>
      </w:r>
    </w:p>
    <w:p w14:paraId="4D0C1EF9">
      <w:pPr>
        <w:tabs>
          <w:tab w:val="left" w:pos="897"/>
        </w:tabs>
        <w:spacing w:line="360" w:lineRule="auto"/>
        <w:ind w:left="540"/>
        <w:jc w:val="both"/>
        <w:rPr>
          <w:color w:val="auto"/>
          <w:sz w:val="24"/>
          <w:szCs w:val="24"/>
          <w:highlight w:val="none"/>
          <w:lang w:eastAsia="zh-CN"/>
        </w:rPr>
      </w:pPr>
      <w:r>
        <w:rPr>
          <w:rFonts w:hint="eastAsia"/>
          <w:color w:val="auto"/>
          <w:sz w:val="24"/>
          <w:szCs w:val="24"/>
          <w:highlight w:val="none"/>
          <w:lang w:eastAsia="zh-CN"/>
        </w:rPr>
        <w:t>1</w:t>
      </w:r>
      <w:r>
        <w:rPr>
          <w:color w:val="auto"/>
          <w:sz w:val="24"/>
          <w:szCs w:val="24"/>
          <w:highlight w:val="none"/>
          <w:lang w:eastAsia="zh-CN"/>
        </w:rPr>
        <w:t>3.1</w:t>
      </w:r>
      <w:r>
        <w:rPr>
          <w:rFonts w:hint="eastAsia"/>
          <w:color w:val="auto"/>
          <w:sz w:val="24"/>
          <w:szCs w:val="24"/>
          <w:highlight w:val="none"/>
          <w:lang w:eastAsia="zh-CN"/>
        </w:rPr>
        <w:t>供应商应按照磋商文件</w:t>
      </w:r>
      <w:r>
        <w:rPr>
          <w:color w:val="auto"/>
          <w:sz w:val="24"/>
          <w:szCs w:val="24"/>
          <w:highlight w:val="none"/>
          <w:lang w:eastAsia="zh-CN"/>
        </w:rPr>
        <w:t xml:space="preserve"> 《供应商须知资料表》规定的份数提交响应文件正本、副本和电子版，每本响应文件须清楚地标明“正本”或“副本”或“电子版”。若正本和副本或电子版不符，以正本为准。</w:t>
      </w:r>
    </w:p>
    <w:p w14:paraId="4179FF81">
      <w:pPr>
        <w:tabs>
          <w:tab w:val="left" w:pos="897"/>
        </w:tabs>
        <w:spacing w:line="360" w:lineRule="auto"/>
        <w:ind w:left="540"/>
        <w:jc w:val="both"/>
        <w:rPr>
          <w:color w:val="auto"/>
          <w:sz w:val="24"/>
          <w:szCs w:val="24"/>
          <w:highlight w:val="none"/>
          <w:lang w:eastAsia="zh-CN"/>
        </w:rPr>
      </w:pPr>
      <w:r>
        <w:rPr>
          <w:rFonts w:hint="eastAsia"/>
          <w:color w:val="auto"/>
          <w:sz w:val="24"/>
          <w:szCs w:val="24"/>
          <w:highlight w:val="none"/>
          <w:lang w:eastAsia="zh-CN"/>
        </w:rPr>
        <w:t>1</w:t>
      </w:r>
      <w:r>
        <w:rPr>
          <w:color w:val="auto"/>
          <w:sz w:val="24"/>
          <w:szCs w:val="24"/>
          <w:highlight w:val="none"/>
          <w:lang w:eastAsia="zh-CN"/>
        </w:rPr>
        <w:t>3.2</w:t>
      </w:r>
      <w:r>
        <w:rPr>
          <w:rFonts w:hint="eastAsia"/>
          <w:color w:val="auto"/>
          <w:sz w:val="24"/>
          <w:szCs w:val="24"/>
          <w:highlight w:val="none"/>
          <w:lang w:eastAsia="zh-CN"/>
        </w:rPr>
        <w:t>响应文件的正本需打印或用不褪色墨水书写，并由供应商的法定代表人或经其正式授权的代表在响应文件上签字或盖章并加盖供应商单位公章。授权代表递交响应文件时须持有书面的“法定代表人授权书”（标准格式附后），并将其附在响应文件中。如对响应文件进行了修改，则应由供应商的法定代表人或经其正式授权的代表在修改的每一页上签字。响应文件应当装订成册，编制页码。响应文件的副本可采用正本的复印件。</w:t>
      </w:r>
    </w:p>
    <w:p w14:paraId="1DFA3620">
      <w:pPr>
        <w:tabs>
          <w:tab w:val="left" w:pos="897"/>
        </w:tabs>
        <w:spacing w:line="360" w:lineRule="auto"/>
        <w:ind w:left="540"/>
        <w:jc w:val="both"/>
        <w:rPr>
          <w:color w:val="auto"/>
          <w:sz w:val="24"/>
          <w:szCs w:val="24"/>
          <w:highlight w:val="none"/>
          <w:lang w:eastAsia="zh-CN"/>
        </w:rPr>
      </w:pPr>
      <w:r>
        <w:rPr>
          <w:color w:val="auto"/>
          <w:sz w:val="24"/>
          <w:szCs w:val="24"/>
          <w:highlight w:val="none"/>
          <w:lang w:eastAsia="zh-CN"/>
        </w:rPr>
        <w:t>13.3</w:t>
      </w:r>
      <w:r>
        <w:rPr>
          <w:color w:val="auto"/>
          <w:sz w:val="24"/>
          <w:szCs w:val="24"/>
          <w:highlight w:val="none"/>
          <w:lang w:eastAsia="zh-CN"/>
        </w:rPr>
        <w:tab/>
      </w:r>
      <w:r>
        <w:rPr>
          <w:color w:val="auto"/>
          <w:sz w:val="24"/>
          <w:szCs w:val="24"/>
          <w:highlight w:val="none"/>
          <w:lang w:eastAsia="zh-CN"/>
        </w:rPr>
        <w:t>任何行间插字、涂改和增删，必须由供应商法定代表人或经其正式授权的代表签字或盖章后才有效。</w:t>
      </w:r>
    </w:p>
    <w:p w14:paraId="3EC937A8">
      <w:pPr>
        <w:pStyle w:val="8"/>
        <w:spacing w:line="360" w:lineRule="auto"/>
        <w:ind w:firstLine="480" w:firstLineChars="200"/>
        <w:rPr>
          <w:color w:val="auto"/>
          <w:sz w:val="20"/>
          <w:highlight w:val="none"/>
          <w:lang w:eastAsia="zh-CN"/>
        </w:rPr>
      </w:pPr>
      <w:r>
        <w:rPr>
          <w:color w:val="auto"/>
          <w:highlight w:val="none"/>
          <w:lang w:eastAsia="zh-CN"/>
        </w:rPr>
        <w:t>13.4响应文件因字迹潦草或表达不清所引起的后果由供应商负责。</w:t>
      </w:r>
    </w:p>
    <w:p w14:paraId="37FFFDA9">
      <w:pPr>
        <w:pStyle w:val="8"/>
        <w:spacing w:before="4"/>
        <w:rPr>
          <w:color w:val="auto"/>
          <w:sz w:val="16"/>
          <w:highlight w:val="none"/>
          <w:lang w:eastAsia="zh-CN"/>
        </w:rPr>
      </w:pPr>
    </w:p>
    <w:p w14:paraId="512A4DF9">
      <w:pPr>
        <w:pStyle w:val="3"/>
        <w:tabs>
          <w:tab w:val="left" w:pos="700"/>
        </w:tabs>
        <w:spacing w:before="61"/>
        <w:rPr>
          <w:color w:val="auto"/>
          <w:highlight w:val="none"/>
        </w:rPr>
      </w:pPr>
      <w:bookmarkStart w:id="31" w:name="_Toc154496865"/>
      <w:bookmarkStart w:id="32" w:name="_Toc154496820"/>
      <w:r>
        <w:rPr>
          <w:color w:val="auto"/>
          <w:highlight w:val="none"/>
        </w:rPr>
        <w:t>四</w:t>
      </w:r>
      <w:r>
        <w:rPr>
          <w:color w:val="auto"/>
          <w:highlight w:val="none"/>
        </w:rPr>
        <w:tab/>
      </w:r>
      <w:r>
        <w:rPr>
          <w:color w:val="auto"/>
          <w:highlight w:val="none"/>
        </w:rPr>
        <w:t>响应文件的提交</w:t>
      </w:r>
      <w:bookmarkEnd w:id="31"/>
      <w:bookmarkEnd w:id="32"/>
    </w:p>
    <w:p w14:paraId="5BD12476">
      <w:pPr>
        <w:pStyle w:val="32"/>
        <w:numPr>
          <w:ilvl w:val="0"/>
          <w:numId w:val="5"/>
        </w:numPr>
        <w:tabs>
          <w:tab w:val="left" w:pos="897"/>
        </w:tabs>
        <w:spacing w:before="161"/>
        <w:jc w:val="both"/>
        <w:rPr>
          <w:color w:val="auto"/>
          <w:sz w:val="24"/>
          <w:highlight w:val="none"/>
        </w:rPr>
      </w:pPr>
      <w:bookmarkStart w:id="33" w:name="_Toc195842900"/>
      <w:bookmarkStart w:id="34" w:name="_Toc127151736"/>
      <w:bookmarkStart w:id="35" w:name="_Toc265228373"/>
      <w:bookmarkStart w:id="36" w:name="_Toc142311037"/>
      <w:bookmarkStart w:id="37" w:name="_Toc151193633"/>
      <w:bookmarkStart w:id="38" w:name="_Toc164351629"/>
      <w:bookmarkStart w:id="39" w:name="_Toc164229230"/>
      <w:bookmarkStart w:id="40" w:name="_Toc150774740"/>
      <w:bookmarkStart w:id="41" w:name="_Toc164608804"/>
      <w:bookmarkStart w:id="42" w:name="_Toc164229376"/>
      <w:bookmarkStart w:id="43" w:name="_Toc150509286"/>
      <w:bookmarkStart w:id="44" w:name="_Toc305158877"/>
      <w:bookmarkStart w:id="45" w:name="_Toc151193923"/>
      <w:bookmarkStart w:id="46" w:name="_Toc305158803"/>
      <w:bookmarkStart w:id="47" w:name="_Toc226965725"/>
      <w:bookmarkStart w:id="48" w:name="_Toc264969225"/>
      <w:bookmarkStart w:id="49" w:name="_Toc226965808"/>
      <w:bookmarkStart w:id="50" w:name="_Toc149720828"/>
      <w:bookmarkStart w:id="51" w:name="_Toc127161449"/>
      <w:bookmarkStart w:id="52" w:name="_Toc226309779"/>
      <w:bookmarkStart w:id="53" w:name="_Toc150774635"/>
      <w:bookmarkStart w:id="54" w:name="_Toc226337231"/>
      <w:bookmarkStart w:id="55" w:name="_Toc164608649"/>
      <w:bookmarkStart w:id="56" w:name="_Toc151190162"/>
      <w:bookmarkStart w:id="57" w:name="_Toc127151535"/>
      <w:bookmarkStart w:id="58" w:name="_Toc150480773"/>
      <w:bookmarkStart w:id="59" w:name="_Toc520356160"/>
      <w:bookmarkStart w:id="60" w:name="_Toc151193777"/>
      <w:bookmarkStart w:id="61" w:name="_Toc151193705"/>
      <w:bookmarkStart w:id="62" w:name="_Toc151193849"/>
      <w:r>
        <w:rPr>
          <w:color w:val="auto"/>
          <w:sz w:val="24"/>
          <w:highlight w:val="none"/>
        </w:rPr>
        <w:t>响应文件的</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color w:val="auto"/>
          <w:sz w:val="24"/>
          <w:highlight w:val="none"/>
        </w:rPr>
        <w:t>提交</w:t>
      </w:r>
    </w:p>
    <w:p w14:paraId="19D97CAF">
      <w:pPr>
        <w:pStyle w:val="32"/>
        <w:numPr>
          <w:ilvl w:val="1"/>
          <w:numId w:val="5"/>
        </w:numPr>
        <w:tabs>
          <w:tab w:val="left" w:pos="2008"/>
        </w:tabs>
        <w:spacing w:before="158" w:line="364" w:lineRule="auto"/>
        <w:ind w:left="2007" w:right="570" w:hanging="900"/>
        <w:jc w:val="both"/>
        <w:rPr>
          <w:color w:val="auto"/>
          <w:sz w:val="24"/>
          <w:highlight w:val="none"/>
          <w:lang w:eastAsia="zh-CN"/>
        </w:rPr>
      </w:pPr>
      <w:r>
        <w:rPr>
          <w:rFonts w:hint="eastAsia"/>
          <w:color w:val="auto"/>
          <w:sz w:val="24"/>
          <w:highlight w:val="none"/>
          <w:lang w:eastAsia="zh-CN"/>
        </w:rPr>
        <w:t>本项目响应文件应在磋商文件规定的时间、地点进行递交。</w:t>
      </w:r>
    </w:p>
    <w:p w14:paraId="17476FBE">
      <w:pPr>
        <w:pStyle w:val="32"/>
        <w:numPr>
          <w:ilvl w:val="1"/>
          <w:numId w:val="5"/>
        </w:numPr>
        <w:tabs>
          <w:tab w:val="left" w:pos="2008"/>
        </w:tabs>
        <w:spacing w:before="158" w:line="364" w:lineRule="auto"/>
        <w:ind w:left="2007" w:right="570" w:hanging="900"/>
        <w:jc w:val="both"/>
        <w:rPr>
          <w:color w:val="auto"/>
          <w:sz w:val="24"/>
          <w:highlight w:val="none"/>
          <w:lang w:eastAsia="zh-CN"/>
        </w:rPr>
      </w:pPr>
      <w:r>
        <w:rPr>
          <w:rFonts w:hint="eastAsia"/>
          <w:color w:val="auto"/>
          <w:sz w:val="24"/>
          <w:highlight w:val="none"/>
          <w:lang w:eastAsia="zh-CN"/>
        </w:rPr>
        <w:t>采购人及采购代理机构拒绝接受其他形式提交的响应文件，磋商保证金除外。</w:t>
      </w:r>
    </w:p>
    <w:p w14:paraId="23A89915">
      <w:pPr>
        <w:pStyle w:val="32"/>
        <w:numPr>
          <w:ilvl w:val="1"/>
          <w:numId w:val="5"/>
        </w:numPr>
        <w:tabs>
          <w:tab w:val="left" w:pos="2008"/>
        </w:tabs>
        <w:spacing w:before="158" w:line="364" w:lineRule="auto"/>
        <w:ind w:left="2007" w:right="570" w:hanging="900"/>
        <w:jc w:val="both"/>
        <w:rPr>
          <w:color w:val="auto"/>
          <w:sz w:val="24"/>
          <w:highlight w:val="none"/>
          <w:lang w:eastAsia="zh-CN"/>
        </w:rPr>
      </w:pPr>
      <w:r>
        <w:rPr>
          <w:rFonts w:hint="eastAsia"/>
          <w:color w:val="auto"/>
          <w:sz w:val="24"/>
          <w:highlight w:val="none"/>
          <w:lang w:eastAsia="zh-CN"/>
        </w:rPr>
        <w:t>响应文件应准备正本一份，副本二份，电子版一份，分别装订牢固成册。响应文件由供应商的法定代表人或授权代表签署。正本副本应当明确、清楚的表明“正本”“副本”以区分，如有正副本不一致的内容，以正本内容为准。</w:t>
      </w:r>
    </w:p>
    <w:p w14:paraId="536B8FEA">
      <w:pPr>
        <w:pStyle w:val="32"/>
        <w:numPr>
          <w:ilvl w:val="1"/>
          <w:numId w:val="5"/>
        </w:numPr>
        <w:tabs>
          <w:tab w:val="left" w:pos="2008"/>
        </w:tabs>
        <w:spacing w:before="158" w:line="364" w:lineRule="auto"/>
        <w:ind w:left="2007" w:right="570" w:hanging="900"/>
        <w:jc w:val="both"/>
        <w:rPr>
          <w:color w:val="auto"/>
          <w:sz w:val="24"/>
          <w:highlight w:val="none"/>
          <w:lang w:eastAsia="zh-CN"/>
        </w:rPr>
      </w:pPr>
      <w:r>
        <w:rPr>
          <w:rFonts w:hint="eastAsia"/>
          <w:color w:val="auto"/>
          <w:sz w:val="24"/>
          <w:highlight w:val="none"/>
          <w:lang w:eastAsia="zh-CN"/>
        </w:rPr>
        <w:t>电子版响应文件储存介质为U盘，内容含签字盖章后正本PDF彩色扫描件及WORD版文件。供应商应对响应文件纸质版与电子文档的一致性、真实性、完整性负责。</w:t>
      </w:r>
    </w:p>
    <w:p w14:paraId="49920EB5">
      <w:pPr>
        <w:pStyle w:val="32"/>
        <w:numPr>
          <w:ilvl w:val="1"/>
          <w:numId w:val="5"/>
        </w:numPr>
        <w:tabs>
          <w:tab w:val="left" w:pos="2008"/>
        </w:tabs>
        <w:spacing w:before="158" w:line="364" w:lineRule="auto"/>
        <w:ind w:left="2007" w:right="570" w:hanging="900"/>
        <w:jc w:val="both"/>
        <w:rPr>
          <w:color w:val="auto"/>
          <w:sz w:val="24"/>
          <w:highlight w:val="none"/>
          <w:lang w:eastAsia="zh-CN"/>
        </w:rPr>
      </w:pPr>
      <w:r>
        <w:rPr>
          <w:rFonts w:hint="eastAsia"/>
          <w:color w:val="auto"/>
          <w:sz w:val="24"/>
          <w:highlight w:val="none"/>
          <w:lang w:eastAsia="zh-CN"/>
        </w:rPr>
        <w:t>响应文件应按以下方法装袋和密封：</w:t>
      </w:r>
    </w:p>
    <w:p w14:paraId="5145E1AE">
      <w:pPr>
        <w:pStyle w:val="32"/>
        <w:tabs>
          <w:tab w:val="left" w:pos="2008"/>
        </w:tabs>
        <w:spacing w:before="158" w:line="364" w:lineRule="auto"/>
        <w:ind w:left="1107" w:right="570" w:firstLine="0"/>
        <w:jc w:val="both"/>
        <w:rPr>
          <w:color w:val="auto"/>
          <w:sz w:val="24"/>
          <w:highlight w:val="none"/>
          <w:lang w:eastAsia="zh-CN"/>
        </w:rPr>
      </w:pPr>
      <w:r>
        <w:rPr>
          <w:rFonts w:hint="eastAsia"/>
          <w:color w:val="auto"/>
          <w:sz w:val="24"/>
          <w:highlight w:val="none"/>
          <w:lang w:eastAsia="zh-CN"/>
        </w:rPr>
        <w:t>（1）供应商应将响应文件正本和所有副本分开密封装在单独的密封袋或密封箱中，且在密封袋或密封箱正面标明“正本”“副本”字样。供应商应保证其封装的可靠性，不致因搬运、堆放等原因散开。</w:t>
      </w:r>
    </w:p>
    <w:p w14:paraId="082EBAAA">
      <w:pPr>
        <w:pStyle w:val="32"/>
        <w:tabs>
          <w:tab w:val="left" w:pos="2008"/>
        </w:tabs>
        <w:spacing w:before="158" w:line="364" w:lineRule="auto"/>
        <w:ind w:left="1107" w:right="570" w:firstLine="0"/>
        <w:jc w:val="both"/>
        <w:rPr>
          <w:color w:val="auto"/>
          <w:sz w:val="24"/>
          <w:highlight w:val="none"/>
          <w:lang w:eastAsia="zh-CN"/>
        </w:rPr>
      </w:pPr>
      <w:r>
        <w:rPr>
          <w:rFonts w:hint="eastAsia"/>
          <w:color w:val="auto"/>
          <w:sz w:val="24"/>
          <w:highlight w:val="none"/>
          <w:lang w:eastAsia="zh-CN"/>
        </w:rPr>
        <w:t>（2）为方便磋商开展，供应商应将“报价一览表”单独密封，并在密封袋上标明“报价一览表”字样，随响应文件同时单独递交。“报价一览表”中报价应当与响应文件正本报价相一致，若不一致，则以“报价一览表”价格为准。</w:t>
      </w:r>
    </w:p>
    <w:p w14:paraId="5889FD5D">
      <w:pPr>
        <w:pStyle w:val="32"/>
        <w:tabs>
          <w:tab w:val="left" w:pos="2008"/>
        </w:tabs>
        <w:spacing w:before="158" w:line="364" w:lineRule="auto"/>
        <w:ind w:left="1107" w:right="570" w:firstLine="0"/>
        <w:jc w:val="both"/>
        <w:rPr>
          <w:rFonts w:hint="eastAsia"/>
          <w:color w:val="auto"/>
          <w:sz w:val="24"/>
          <w:highlight w:val="none"/>
          <w:lang w:eastAsia="zh-CN"/>
        </w:rPr>
      </w:pPr>
      <w:r>
        <w:rPr>
          <w:rFonts w:hint="eastAsia"/>
          <w:color w:val="auto"/>
          <w:sz w:val="24"/>
          <w:highlight w:val="none"/>
          <w:lang w:eastAsia="zh-CN"/>
        </w:rPr>
        <w:t>（3）为方便核查磋商保证金，供应商应将“有效的磋商保证金递交凭证复印件”两份单独密封，并在密封袋上标明“磋商保证金”字样，在磋商时随响应文件单独递交。</w:t>
      </w:r>
    </w:p>
    <w:p w14:paraId="1DD18E30">
      <w:pPr>
        <w:pStyle w:val="32"/>
        <w:tabs>
          <w:tab w:val="left" w:pos="2008"/>
        </w:tabs>
        <w:spacing w:before="158" w:line="364" w:lineRule="auto"/>
        <w:ind w:left="1107" w:right="570" w:firstLine="0"/>
        <w:jc w:val="both"/>
        <w:rPr>
          <w:color w:val="auto"/>
          <w:sz w:val="24"/>
          <w:highlight w:val="none"/>
          <w:lang w:eastAsia="zh-CN"/>
        </w:rPr>
      </w:pPr>
      <w:r>
        <w:rPr>
          <w:rFonts w:hint="eastAsia"/>
          <w:color w:val="auto"/>
          <w:sz w:val="24"/>
          <w:highlight w:val="none"/>
          <w:lang w:eastAsia="zh-CN"/>
        </w:rPr>
        <w:t>（4）为方便核查响应文件电子版，供应商应将“响应文件电子版”单独密封，并在密封袋上标明“响应文件电子版”字样，在磋商时随响应文件一起递交。</w:t>
      </w:r>
    </w:p>
    <w:p w14:paraId="44D0A274">
      <w:pPr>
        <w:pStyle w:val="32"/>
        <w:tabs>
          <w:tab w:val="left" w:pos="2008"/>
        </w:tabs>
        <w:spacing w:before="158" w:line="364" w:lineRule="auto"/>
        <w:ind w:left="1107" w:right="570" w:firstLine="0"/>
        <w:jc w:val="both"/>
        <w:rPr>
          <w:color w:val="auto"/>
          <w:sz w:val="24"/>
          <w:highlight w:val="none"/>
          <w:lang w:eastAsia="zh-CN"/>
        </w:rPr>
      </w:pPr>
      <w:r>
        <w:rPr>
          <w:rFonts w:hint="eastAsia"/>
          <w:color w:val="auto"/>
          <w:sz w:val="24"/>
          <w:highlight w:val="none"/>
          <w:lang w:eastAsia="zh-CN"/>
        </w:rPr>
        <w:t>（5）所有密封袋或密封箱上均应：</w:t>
      </w:r>
    </w:p>
    <w:p w14:paraId="108E759F">
      <w:pPr>
        <w:pStyle w:val="32"/>
        <w:tabs>
          <w:tab w:val="left" w:pos="2008"/>
        </w:tabs>
        <w:spacing w:before="158" w:line="364" w:lineRule="auto"/>
        <w:ind w:left="1107" w:right="570" w:firstLine="0"/>
        <w:jc w:val="both"/>
        <w:rPr>
          <w:color w:val="auto"/>
          <w:sz w:val="24"/>
          <w:highlight w:val="none"/>
          <w:lang w:eastAsia="zh-CN"/>
        </w:rPr>
      </w:pPr>
      <w:r>
        <w:rPr>
          <w:rFonts w:hint="eastAsia"/>
          <w:color w:val="auto"/>
          <w:sz w:val="24"/>
          <w:highlight w:val="none"/>
          <w:lang w:eastAsia="zh-CN"/>
        </w:rPr>
        <w:t>1）用封条在开口处密封，封口处加盖供应商的单位公章。</w:t>
      </w:r>
    </w:p>
    <w:p w14:paraId="63391E50">
      <w:pPr>
        <w:pStyle w:val="32"/>
        <w:tabs>
          <w:tab w:val="left" w:pos="2008"/>
        </w:tabs>
        <w:spacing w:before="158" w:line="364" w:lineRule="auto"/>
        <w:ind w:left="1107" w:right="570" w:firstLine="0"/>
        <w:jc w:val="both"/>
        <w:rPr>
          <w:color w:val="auto"/>
          <w:sz w:val="24"/>
          <w:highlight w:val="none"/>
          <w:lang w:eastAsia="zh-CN"/>
        </w:rPr>
      </w:pPr>
      <w:r>
        <w:rPr>
          <w:rFonts w:hint="eastAsia"/>
          <w:color w:val="auto"/>
          <w:sz w:val="24"/>
          <w:highlight w:val="none"/>
          <w:lang w:eastAsia="zh-CN"/>
        </w:rPr>
        <w:t>2）注明项目名称、项目编号和“在（磋商截止日期、时间）之前不得启封”的字样。</w:t>
      </w:r>
    </w:p>
    <w:p w14:paraId="77402851">
      <w:pPr>
        <w:pStyle w:val="32"/>
        <w:tabs>
          <w:tab w:val="left" w:pos="2008"/>
        </w:tabs>
        <w:spacing w:before="158" w:line="364" w:lineRule="auto"/>
        <w:ind w:left="1107" w:right="570" w:firstLine="0"/>
        <w:jc w:val="both"/>
        <w:rPr>
          <w:color w:val="auto"/>
          <w:sz w:val="24"/>
          <w:highlight w:val="none"/>
          <w:lang w:eastAsia="zh-CN"/>
        </w:rPr>
      </w:pPr>
      <w:r>
        <w:rPr>
          <w:rFonts w:hint="eastAsia"/>
          <w:color w:val="auto"/>
          <w:sz w:val="24"/>
          <w:highlight w:val="none"/>
          <w:lang w:eastAsia="zh-CN"/>
        </w:rPr>
        <w:t>3）写明供应商名称和地址，以便若其被宣布为“迟到”时，能原封退回。</w:t>
      </w:r>
    </w:p>
    <w:p w14:paraId="7CCDCB01">
      <w:pPr>
        <w:pStyle w:val="32"/>
        <w:numPr>
          <w:ilvl w:val="1"/>
          <w:numId w:val="5"/>
        </w:numPr>
        <w:tabs>
          <w:tab w:val="left" w:pos="2008"/>
        </w:tabs>
        <w:spacing w:before="158" w:line="364" w:lineRule="auto"/>
        <w:ind w:left="2007" w:right="570" w:hanging="900"/>
        <w:jc w:val="both"/>
        <w:rPr>
          <w:color w:val="auto"/>
          <w:sz w:val="24"/>
          <w:highlight w:val="none"/>
          <w:lang w:eastAsia="zh-CN"/>
        </w:rPr>
      </w:pPr>
      <w:r>
        <w:rPr>
          <w:rFonts w:hint="eastAsia"/>
          <w:color w:val="auto"/>
          <w:sz w:val="24"/>
          <w:highlight w:val="none"/>
          <w:lang w:eastAsia="zh-CN"/>
        </w:rPr>
        <w:t>参加磋商的供应商请按磋商文件规定委派代表携带《授权委托书》或《法定代表人（单位负责人）身份证明》及身份证原件参与磋商。</w:t>
      </w:r>
    </w:p>
    <w:p w14:paraId="45867BE3">
      <w:pPr>
        <w:pStyle w:val="32"/>
        <w:numPr>
          <w:ilvl w:val="0"/>
          <w:numId w:val="5"/>
        </w:numPr>
        <w:tabs>
          <w:tab w:val="left" w:pos="897"/>
        </w:tabs>
        <w:spacing w:before="161"/>
        <w:jc w:val="both"/>
        <w:rPr>
          <w:color w:val="auto"/>
          <w:sz w:val="24"/>
          <w:highlight w:val="none"/>
        </w:rPr>
      </w:pPr>
      <w:bookmarkStart w:id="63" w:name="_Toc150774636"/>
      <w:bookmarkStart w:id="64" w:name="_Toc264969226"/>
      <w:bookmarkStart w:id="65" w:name="_Toc164229377"/>
      <w:bookmarkStart w:id="66" w:name="_Toc164229231"/>
      <w:bookmarkStart w:id="67" w:name="_Toc151193778"/>
      <w:bookmarkStart w:id="68" w:name="_Toc164351630"/>
      <w:bookmarkStart w:id="69" w:name="_Toc151193706"/>
      <w:bookmarkStart w:id="70" w:name="_Toc226965809"/>
      <w:bookmarkStart w:id="71" w:name="_Toc164608650"/>
      <w:bookmarkStart w:id="72" w:name="_Toc127151737"/>
      <w:bookmarkStart w:id="73" w:name="_Toc151193924"/>
      <w:bookmarkStart w:id="74" w:name="_Toc520356161"/>
      <w:bookmarkStart w:id="75" w:name="_Toc151190163"/>
      <w:bookmarkStart w:id="76" w:name="_Toc226309780"/>
      <w:bookmarkStart w:id="77" w:name="_Toc151193634"/>
      <w:bookmarkStart w:id="78" w:name="_Toc265228374"/>
      <w:bookmarkStart w:id="79" w:name="_Toc226965726"/>
      <w:bookmarkStart w:id="80" w:name="_Toc164608805"/>
      <w:bookmarkStart w:id="81" w:name="_Toc127151536"/>
      <w:bookmarkStart w:id="82" w:name="_Toc305158804"/>
      <w:bookmarkStart w:id="83" w:name="_Toc142311038"/>
      <w:bookmarkStart w:id="84" w:name="_Toc195842901"/>
      <w:bookmarkStart w:id="85" w:name="_Toc305158878"/>
      <w:bookmarkStart w:id="86" w:name="_Toc226337232"/>
      <w:bookmarkStart w:id="87" w:name="_Toc150774741"/>
      <w:bookmarkStart w:id="88" w:name="_Toc151193850"/>
      <w:bookmarkStart w:id="89" w:name="_Toc150509287"/>
      <w:bookmarkStart w:id="90" w:name="_Toc150480774"/>
      <w:bookmarkStart w:id="91" w:name="_Toc149720829"/>
      <w:bookmarkStart w:id="92" w:name="_Toc127161450"/>
      <w:r>
        <w:rPr>
          <w:color w:val="auto"/>
          <w:sz w:val="24"/>
          <w:highlight w:val="none"/>
        </w:rPr>
        <w:t>响应文件截止</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color w:val="auto"/>
          <w:sz w:val="24"/>
          <w:highlight w:val="none"/>
        </w:rPr>
        <w:t>时间</w:t>
      </w:r>
    </w:p>
    <w:p w14:paraId="27CBE4BF">
      <w:pPr>
        <w:pStyle w:val="32"/>
        <w:numPr>
          <w:ilvl w:val="1"/>
          <w:numId w:val="5"/>
        </w:numPr>
        <w:tabs>
          <w:tab w:val="left" w:pos="2008"/>
        </w:tabs>
        <w:spacing w:before="158" w:line="364" w:lineRule="auto"/>
        <w:ind w:left="2007" w:right="570" w:hanging="900"/>
        <w:jc w:val="both"/>
        <w:rPr>
          <w:color w:val="auto"/>
          <w:sz w:val="24"/>
          <w:highlight w:val="none"/>
          <w:lang w:eastAsia="zh-CN"/>
        </w:rPr>
      </w:pPr>
      <w:r>
        <w:rPr>
          <w:rFonts w:hint="eastAsia"/>
          <w:color w:val="auto"/>
          <w:sz w:val="24"/>
          <w:highlight w:val="none"/>
          <w:lang w:eastAsia="zh-CN"/>
        </w:rPr>
        <w:t>供应商应在竞争性磋商文件要求提交响应文件截止时间前，将纸质版响应文件提交至指定地点。</w:t>
      </w:r>
    </w:p>
    <w:p w14:paraId="71FB7460">
      <w:pPr>
        <w:pStyle w:val="32"/>
        <w:numPr>
          <w:ilvl w:val="0"/>
          <w:numId w:val="5"/>
        </w:numPr>
        <w:tabs>
          <w:tab w:val="left" w:pos="897"/>
        </w:tabs>
        <w:spacing w:before="161"/>
        <w:jc w:val="both"/>
        <w:rPr>
          <w:color w:val="auto"/>
          <w:sz w:val="24"/>
          <w:highlight w:val="none"/>
        </w:rPr>
      </w:pPr>
      <w:bookmarkStart w:id="93" w:name="_Toc151193851"/>
      <w:bookmarkStart w:id="94" w:name="_Toc164608651"/>
      <w:bookmarkStart w:id="95" w:name="_Toc127151738"/>
      <w:bookmarkStart w:id="96" w:name="_Toc195842902"/>
      <w:bookmarkStart w:id="97" w:name="_Toc149720830"/>
      <w:bookmarkStart w:id="98" w:name="_Toc264969227"/>
      <w:bookmarkStart w:id="99" w:name="_Toc150480775"/>
      <w:bookmarkStart w:id="100" w:name="_Toc164351631"/>
      <w:bookmarkStart w:id="101" w:name="_Toc226965727"/>
      <w:bookmarkStart w:id="102" w:name="_Toc164608806"/>
      <w:bookmarkStart w:id="103" w:name="_Toc164229232"/>
      <w:bookmarkStart w:id="104" w:name="_Toc226965810"/>
      <w:bookmarkStart w:id="105" w:name="_Toc127161451"/>
      <w:bookmarkStart w:id="106" w:name="_Toc150509288"/>
      <w:bookmarkStart w:id="107" w:name="_Toc142311039"/>
      <w:bookmarkStart w:id="108" w:name="_Toc150774742"/>
      <w:bookmarkStart w:id="109" w:name="_Toc305158805"/>
      <w:bookmarkStart w:id="110" w:name="_Toc151190164"/>
      <w:bookmarkStart w:id="111" w:name="_Toc226337233"/>
      <w:bookmarkStart w:id="112" w:name="_Toc150774637"/>
      <w:bookmarkStart w:id="113" w:name="_Toc151193635"/>
      <w:bookmarkStart w:id="114" w:name="_Toc226309781"/>
      <w:bookmarkStart w:id="115" w:name="_Toc305158879"/>
      <w:bookmarkStart w:id="116" w:name="_Toc164229378"/>
      <w:bookmarkStart w:id="117" w:name="_Toc151193925"/>
      <w:bookmarkStart w:id="118" w:name="_Toc151193707"/>
      <w:bookmarkStart w:id="119" w:name="_Toc265228375"/>
      <w:bookmarkStart w:id="120" w:name="_Toc151193779"/>
      <w:bookmarkStart w:id="121" w:name="_Toc127151537"/>
      <w:bookmarkStart w:id="122" w:name="_Toc520356162"/>
      <w:r>
        <w:rPr>
          <w:color w:val="auto"/>
          <w:sz w:val="24"/>
          <w:highlight w:val="none"/>
        </w:rPr>
        <w:t>响应文件的修改与撤回</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83873D8">
      <w:pPr>
        <w:pStyle w:val="32"/>
        <w:numPr>
          <w:ilvl w:val="1"/>
          <w:numId w:val="5"/>
        </w:numPr>
        <w:tabs>
          <w:tab w:val="left" w:pos="2008"/>
        </w:tabs>
        <w:spacing w:before="158" w:line="364" w:lineRule="auto"/>
        <w:ind w:left="2007" w:right="570" w:hanging="900"/>
        <w:jc w:val="both"/>
        <w:rPr>
          <w:color w:val="auto"/>
          <w:sz w:val="24"/>
          <w:highlight w:val="none"/>
          <w:lang w:eastAsia="zh-CN"/>
        </w:rPr>
      </w:pPr>
      <w:r>
        <w:rPr>
          <w:rFonts w:hint="eastAsia"/>
          <w:color w:val="auto"/>
          <w:sz w:val="24"/>
          <w:highlight w:val="none"/>
          <w:lang w:eastAsia="zh-CN"/>
        </w:rPr>
        <w:t>提交响应文件截止时间前，供应商可以对所提交的响应文件进行补充、修改或者撤回。但应就其补充、修改或者撤回通知采购人或采购代理机构。</w:t>
      </w:r>
    </w:p>
    <w:p w14:paraId="6BE27560">
      <w:pPr>
        <w:pStyle w:val="32"/>
        <w:numPr>
          <w:ilvl w:val="1"/>
          <w:numId w:val="5"/>
        </w:numPr>
        <w:tabs>
          <w:tab w:val="left" w:pos="2008"/>
        </w:tabs>
        <w:spacing w:before="158" w:line="364" w:lineRule="auto"/>
        <w:ind w:left="2007" w:right="570" w:hanging="900"/>
        <w:jc w:val="both"/>
        <w:rPr>
          <w:color w:val="auto"/>
          <w:sz w:val="24"/>
          <w:highlight w:val="none"/>
          <w:lang w:eastAsia="zh-CN"/>
        </w:rPr>
      </w:pPr>
      <w:r>
        <w:rPr>
          <w:rFonts w:hint="eastAsia"/>
          <w:color w:val="auto"/>
          <w:sz w:val="24"/>
          <w:highlight w:val="none"/>
          <w:lang w:eastAsia="zh-CN"/>
        </w:rPr>
        <w:t>供应商对响应文件的补充、修改的内容应当按照竞争性磋商文件要求签署、盖章，作为响应文件的组成部分。补充、修改的内容与响应文件不一致的，以补充、修改的内容为准。</w:t>
      </w:r>
    </w:p>
    <w:p w14:paraId="2C485CDB">
      <w:pPr>
        <w:pStyle w:val="8"/>
        <w:spacing w:before="7"/>
        <w:rPr>
          <w:color w:val="auto"/>
          <w:sz w:val="27"/>
          <w:highlight w:val="none"/>
          <w:lang w:eastAsia="zh-CN"/>
        </w:rPr>
      </w:pPr>
    </w:p>
    <w:p w14:paraId="0DE30E37">
      <w:pPr>
        <w:pStyle w:val="3"/>
        <w:tabs>
          <w:tab w:val="left" w:pos="700"/>
        </w:tabs>
        <w:ind w:right="34"/>
        <w:rPr>
          <w:color w:val="auto"/>
          <w:highlight w:val="none"/>
        </w:rPr>
      </w:pPr>
      <w:bookmarkStart w:id="123" w:name="_Toc154496866"/>
      <w:bookmarkStart w:id="124" w:name="_Toc154496821"/>
      <w:r>
        <w:rPr>
          <w:color w:val="auto"/>
          <w:highlight w:val="none"/>
        </w:rPr>
        <w:t>五</w:t>
      </w:r>
      <w:r>
        <w:rPr>
          <w:color w:val="auto"/>
          <w:highlight w:val="none"/>
        </w:rPr>
        <w:tab/>
      </w:r>
      <w:r>
        <w:rPr>
          <w:color w:val="auto"/>
          <w:highlight w:val="none"/>
        </w:rPr>
        <w:t>评审</w:t>
      </w:r>
      <w:bookmarkEnd w:id="123"/>
      <w:bookmarkEnd w:id="124"/>
    </w:p>
    <w:p w14:paraId="2FA5C415">
      <w:pPr>
        <w:pStyle w:val="32"/>
        <w:numPr>
          <w:ilvl w:val="0"/>
          <w:numId w:val="5"/>
        </w:numPr>
        <w:tabs>
          <w:tab w:val="left" w:pos="897"/>
        </w:tabs>
        <w:spacing w:before="185"/>
        <w:rPr>
          <w:color w:val="auto"/>
          <w:sz w:val="24"/>
          <w:highlight w:val="none"/>
        </w:rPr>
      </w:pPr>
      <w:r>
        <w:rPr>
          <w:color w:val="auto"/>
          <w:sz w:val="24"/>
          <w:highlight w:val="none"/>
        </w:rPr>
        <w:t>响应文件的解密与开启</w:t>
      </w:r>
    </w:p>
    <w:p w14:paraId="2CA5DA9D">
      <w:pPr>
        <w:pStyle w:val="32"/>
        <w:numPr>
          <w:ilvl w:val="1"/>
          <w:numId w:val="5"/>
        </w:numPr>
        <w:tabs>
          <w:tab w:val="left" w:pos="1617"/>
        </w:tabs>
        <w:spacing w:before="160" w:line="362" w:lineRule="auto"/>
        <w:ind w:left="1616" w:right="573"/>
        <w:jc w:val="both"/>
        <w:rPr>
          <w:color w:val="auto"/>
          <w:sz w:val="24"/>
          <w:highlight w:val="none"/>
          <w:lang w:eastAsia="zh-CN"/>
        </w:rPr>
      </w:pPr>
      <w:r>
        <w:rPr>
          <w:color w:val="auto"/>
          <w:sz w:val="24"/>
          <w:highlight w:val="none"/>
          <w:lang w:eastAsia="zh-CN"/>
        </w:rPr>
        <w:t>采购人或采购代理机构将按竞争性磋商文件的规定，在响应文件提交截止时间的同一时间和竞争性磋商文件预先确定的地点开启响应文件。</w:t>
      </w:r>
    </w:p>
    <w:p w14:paraId="468060D3">
      <w:pPr>
        <w:pStyle w:val="32"/>
        <w:numPr>
          <w:ilvl w:val="1"/>
          <w:numId w:val="5"/>
        </w:numPr>
        <w:tabs>
          <w:tab w:val="left" w:pos="1617"/>
        </w:tabs>
        <w:spacing w:line="364" w:lineRule="auto"/>
        <w:ind w:left="1616" w:right="573"/>
        <w:jc w:val="both"/>
        <w:rPr>
          <w:color w:val="auto"/>
          <w:sz w:val="24"/>
          <w:highlight w:val="none"/>
          <w:lang w:eastAsia="zh-CN"/>
        </w:rPr>
      </w:pPr>
      <w:r>
        <w:rPr>
          <w:color w:val="auto"/>
          <w:sz w:val="24"/>
          <w:highlight w:val="none"/>
          <w:lang w:eastAsia="zh-CN"/>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6A4453C4">
      <w:pPr>
        <w:pStyle w:val="32"/>
        <w:numPr>
          <w:ilvl w:val="1"/>
          <w:numId w:val="5"/>
        </w:numPr>
        <w:tabs>
          <w:tab w:val="left" w:pos="1617"/>
        </w:tabs>
        <w:spacing w:line="307" w:lineRule="exact"/>
        <w:ind w:left="1616" w:hanging="721"/>
        <w:jc w:val="both"/>
        <w:rPr>
          <w:color w:val="auto"/>
          <w:sz w:val="24"/>
          <w:highlight w:val="none"/>
          <w:lang w:eastAsia="zh-CN"/>
        </w:rPr>
      </w:pPr>
      <w:r>
        <w:rPr>
          <w:color w:val="auto"/>
          <w:spacing w:val="-9"/>
          <w:sz w:val="24"/>
          <w:highlight w:val="none"/>
          <w:lang w:eastAsia="zh-CN"/>
        </w:rPr>
        <w:t>供应商</w:t>
      </w:r>
      <w:r>
        <w:rPr>
          <w:color w:val="auto"/>
          <w:spacing w:val="2"/>
          <w:sz w:val="24"/>
          <w:szCs w:val="24"/>
          <w:highlight w:val="none"/>
          <w:lang w:eastAsia="zh-CN"/>
        </w:rPr>
        <w:t>不足 3 家的，不予</w:t>
      </w:r>
      <w:r>
        <w:rPr>
          <w:rFonts w:hint="eastAsia"/>
          <w:color w:val="auto"/>
          <w:spacing w:val="2"/>
          <w:sz w:val="24"/>
          <w:szCs w:val="24"/>
          <w:highlight w:val="none"/>
          <w:lang w:eastAsia="zh-CN"/>
        </w:rPr>
        <w:t>开启</w:t>
      </w:r>
      <w:r>
        <w:rPr>
          <w:color w:val="auto"/>
          <w:sz w:val="24"/>
          <w:highlight w:val="none"/>
          <w:lang w:eastAsia="zh-CN"/>
        </w:rPr>
        <w:t>。</w:t>
      </w:r>
    </w:p>
    <w:p w14:paraId="7EB65475">
      <w:pPr>
        <w:pStyle w:val="32"/>
        <w:numPr>
          <w:ilvl w:val="1"/>
          <w:numId w:val="5"/>
        </w:numPr>
        <w:tabs>
          <w:tab w:val="left" w:pos="1617"/>
        </w:tabs>
        <w:spacing w:before="157"/>
        <w:ind w:left="1616" w:hanging="721"/>
        <w:jc w:val="both"/>
        <w:rPr>
          <w:color w:val="auto"/>
          <w:sz w:val="24"/>
          <w:highlight w:val="none"/>
        </w:rPr>
      </w:pPr>
      <w:r>
        <w:rPr>
          <w:color w:val="auto"/>
          <w:sz w:val="24"/>
          <w:highlight w:val="none"/>
        </w:rPr>
        <w:t>本项目不公开报价。</w:t>
      </w:r>
    </w:p>
    <w:p w14:paraId="458885A8">
      <w:pPr>
        <w:pStyle w:val="32"/>
        <w:numPr>
          <w:ilvl w:val="0"/>
          <w:numId w:val="5"/>
        </w:numPr>
        <w:tabs>
          <w:tab w:val="left" w:pos="897"/>
        </w:tabs>
        <w:spacing w:before="161"/>
        <w:jc w:val="both"/>
        <w:rPr>
          <w:color w:val="auto"/>
          <w:sz w:val="24"/>
          <w:highlight w:val="none"/>
        </w:rPr>
      </w:pPr>
      <w:r>
        <w:rPr>
          <w:color w:val="auto"/>
          <w:sz w:val="24"/>
          <w:highlight w:val="none"/>
        </w:rPr>
        <w:t>磋商小组</w:t>
      </w:r>
    </w:p>
    <w:p w14:paraId="65CCA6A5">
      <w:pPr>
        <w:pStyle w:val="32"/>
        <w:numPr>
          <w:ilvl w:val="1"/>
          <w:numId w:val="5"/>
        </w:numPr>
        <w:tabs>
          <w:tab w:val="left" w:pos="1617"/>
        </w:tabs>
        <w:spacing w:before="158" w:line="364" w:lineRule="auto"/>
        <w:ind w:left="1616" w:right="573"/>
        <w:jc w:val="both"/>
        <w:rPr>
          <w:color w:val="auto"/>
          <w:sz w:val="24"/>
          <w:highlight w:val="none"/>
          <w:lang w:eastAsia="zh-CN"/>
        </w:rPr>
      </w:pPr>
      <w:r>
        <w:rPr>
          <w:color w:val="auto"/>
          <w:sz w:val="24"/>
          <w:highlight w:val="none"/>
          <w:lang w:eastAsia="zh-CN"/>
        </w:rPr>
        <w:t>磋商小组根据政府采购有关规定和本次采购项目的特点进行组建，并负责具体评审与磋商事务，独立履行职责。</w:t>
      </w:r>
    </w:p>
    <w:p w14:paraId="1FD684CA">
      <w:pPr>
        <w:pStyle w:val="32"/>
        <w:numPr>
          <w:ilvl w:val="1"/>
          <w:numId w:val="5"/>
        </w:numPr>
        <w:tabs>
          <w:tab w:val="left" w:pos="1617"/>
        </w:tabs>
        <w:spacing w:line="364" w:lineRule="auto"/>
        <w:ind w:left="1616" w:right="566"/>
        <w:jc w:val="both"/>
        <w:rPr>
          <w:color w:val="auto"/>
          <w:sz w:val="24"/>
          <w:highlight w:val="none"/>
          <w:lang w:eastAsia="zh-CN"/>
        </w:rPr>
      </w:pPr>
      <w:r>
        <w:rPr>
          <w:color w:val="auto"/>
          <w:sz w:val="24"/>
          <w:highlight w:val="none"/>
          <w:lang w:eastAsia="zh-CN"/>
        </w:rPr>
        <w:t>评审专</w:t>
      </w:r>
      <w:r>
        <w:rPr>
          <w:color w:val="auto"/>
          <w:spacing w:val="2"/>
          <w:sz w:val="24"/>
          <w:szCs w:val="24"/>
          <w:highlight w:val="none"/>
          <w:lang w:eastAsia="zh-CN"/>
        </w:rPr>
        <w:t>家须符合《财政部关于在政府采购活动中查询及使用信用记录有关问题的通知》（财库〔2016〕125 号）的规定。依法自行选定评审专家的，采购人和采购代理机构将查询有关信用记录，对具</w:t>
      </w:r>
      <w:r>
        <w:rPr>
          <w:color w:val="auto"/>
          <w:sz w:val="24"/>
          <w:highlight w:val="none"/>
          <w:lang w:eastAsia="zh-CN"/>
        </w:rPr>
        <w:t>有行贿、受贿、欺诈等不良信用记录的人员，拒绝其参与政府采购活动。</w:t>
      </w:r>
    </w:p>
    <w:p w14:paraId="2A6419DB">
      <w:pPr>
        <w:pStyle w:val="32"/>
        <w:numPr>
          <w:ilvl w:val="0"/>
          <w:numId w:val="5"/>
        </w:numPr>
        <w:tabs>
          <w:tab w:val="left" w:pos="902"/>
        </w:tabs>
        <w:spacing w:line="305" w:lineRule="exact"/>
        <w:ind w:left="901" w:hanging="361"/>
        <w:jc w:val="both"/>
        <w:rPr>
          <w:color w:val="auto"/>
          <w:sz w:val="24"/>
          <w:highlight w:val="none"/>
        </w:rPr>
      </w:pPr>
      <w:r>
        <w:rPr>
          <w:color w:val="auto"/>
          <w:sz w:val="24"/>
          <w:highlight w:val="none"/>
        </w:rPr>
        <w:t>评审方法和评审标准</w:t>
      </w:r>
    </w:p>
    <w:p w14:paraId="3F342FFE">
      <w:pPr>
        <w:pStyle w:val="32"/>
        <w:numPr>
          <w:ilvl w:val="1"/>
          <w:numId w:val="5"/>
        </w:numPr>
        <w:tabs>
          <w:tab w:val="left" w:pos="1617"/>
        </w:tabs>
        <w:spacing w:before="159"/>
        <w:ind w:left="1616" w:hanging="721"/>
        <w:rPr>
          <w:color w:val="auto"/>
          <w:sz w:val="24"/>
          <w:highlight w:val="none"/>
          <w:lang w:eastAsia="zh-CN"/>
        </w:rPr>
      </w:pPr>
      <w:r>
        <w:rPr>
          <w:color w:val="auto"/>
          <w:spacing w:val="-8"/>
          <w:sz w:val="24"/>
          <w:highlight w:val="none"/>
          <w:lang w:eastAsia="zh-CN"/>
        </w:rPr>
        <w:t>见第三章《评审方法和评审标准》。</w:t>
      </w:r>
    </w:p>
    <w:p w14:paraId="252F68D4">
      <w:pPr>
        <w:rPr>
          <w:color w:val="auto"/>
          <w:sz w:val="24"/>
          <w:highlight w:val="none"/>
          <w:lang w:eastAsia="zh-CN"/>
        </w:rPr>
        <w:sectPr>
          <w:type w:val="continuous"/>
          <w:pgSz w:w="11910" w:h="16840"/>
          <w:pgMar w:top="1417" w:right="1134" w:bottom="1417" w:left="1701" w:header="879" w:footer="890" w:gutter="0"/>
          <w:cols w:space="425" w:num="1"/>
        </w:sectPr>
      </w:pPr>
    </w:p>
    <w:p w14:paraId="38EB7482">
      <w:pPr>
        <w:pStyle w:val="8"/>
        <w:rPr>
          <w:color w:val="auto"/>
          <w:sz w:val="20"/>
          <w:highlight w:val="none"/>
          <w:lang w:eastAsia="zh-CN"/>
        </w:rPr>
      </w:pPr>
    </w:p>
    <w:p w14:paraId="3D993CF9">
      <w:pPr>
        <w:pStyle w:val="3"/>
        <w:tabs>
          <w:tab w:val="left" w:pos="700"/>
        </w:tabs>
        <w:spacing w:before="237"/>
        <w:ind w:right="33"/>
        <w:rPr>
          <w:color w:val="auto"/>
          <w:highlight w:val="none"/>
        </w:rPr>
      </w:pPr>
      <w:bookmarkStart w:id="125" w:name="_Toc154496867"/>
      <w:bookmarkStart w:id="126" w:name="_Toc154496822"/>
      <w:r>
        <w:rPr>
          <w:color w:val="auto"/>
          <w:highlight w:val="none"/>
        </w:rPr>
        <w:t>六</w:t>
      </w:r>
      <w:r>
        <w:rPr>
          <w:color w:val="auto"/>
          <w:highlight w:val="none"/>
        </w:rPr>
        <w:tab/>
      </w:r>
      <w:r>
        <w:rPr>
          <w:color w:val="auto"/>
          <w:highlight w:val="none"/>
        </w:rPr>
        <w:t>确定成交</w:t>
      </w:r>
      <w:bookmarkEnd w:id="125"/>
      <w:bookmarkEnd w:id="126"/>
    </w:p>
    <w:p w14:paraId="434E83A1">
      <w:pPr>
        <w:pStyle w:val="32"/>
        <w:numPr>
          <w:ilvl w:val="0"/>
          <w:numId w:val="5"/>
        </w:numPr>
        <w:tabs>
          <w:tab w:val="left" w:pos="897"/>
        </w:tabs>
        <w:spacing w:before="183"/>
        <w:rPr>
          <w:color w:val="auto"/>
          <w:sz w:val="24"/>
          <w:highlight w:val="none"/>
        </w:rPr>
      </w:pPr>
      <w:r>
        <w:rPr>
          <w:color w:val="auto"/>
          <w:sz w:val="24"/>
          <w:highlight w:val="none"/>
        </w:rPr>
        <w:t>确定成交供应商</w:t>
      </w:r>
    </w:p>
    <w:p w14:paraId="66F83218">
      <w:pPr>
        <w:pStyle w:val="32"/>
        <w:numPr>
          <w:ilvl w:val="1"/>
          <w:numId w:val="5"/>
        </w:numPr>
        <w:tabs>
          <w:tab w:val="left" w:pos="1617"/>
        </w:tabs>
        <w:spacing w:before="160" w:line="364" w:lineRule="auto"/>
        <w:ind w:left="1616" w:right="570"/>
        <w:jc w:val="both"/>
        <w:rPr>
          <w:color w:val="auto"/>
          <w:sz w:val="24"/>
          <w:highlight w:val="none"/>
          <w:lang w:eastAsia="zh-CN"/>
        </w:rPr>
      </w:pPr>
      <w:r>
        <w:rPr>
          <w:color w:val="auto"/>
          <w:sz w:val="24"/>
          <w:highlight w:val="none"/>
          <w:lang w:eastAsia="zh-CN"/>
        </w:rPr>
        <w:t>采购人将在收到评审报告后，从评审报告提出的成交候选供应商中，按照排序由高到低的原则确定成交供应商。采购人是否授权磋商小组直接确定成交</w:t>
      </w:r>
      <w:r>
        <w:rPr>
          <w:color w:val="auto"/>
          <w:spacing w:val="-10"/>
          <w:sz w:val="24"/>
          <w:highlight w:val="none"/>
          <w:lang w:eastAsia="zh-CN"/>
        </w:rPr>
        <w:t>供应商，见《供应商须知资料表》。成交候选人并列的，按照《供应商须知资</w:t>
      </w:r>
      <w:r>
        <w:rPr>
          <w:color w:val="auto"/>
          <w:sz w:val="24"/>
          <w:highlight w:val="none"/>
          <w:lang w:eastAsia="zh-CN"/>
        </w:rPr>
        <w:t>料表》要求确定成交供应商。</w:t>
      </w:r>
    </w:p>
    <w:p w14:paraId="1D5EEC8F">
      <w:pPr>
        <w:pStyle w:val="32"/>
        <w:numPr>
          <w:ilvl w:val="0"/>
          <w:numId w:val="5"/>
        </w:numPr>
        <w:tabs>
          <w:tab w:val="left" w:pos="897"/>
        </w:tabs>
        <w:spacing w:line="305" w:lineRule="exact"/>
        <w:jc w:val="both"/>
        <w:rPr>
          <w:color w:val="auto"/>
          <w:sz w:val="24"/>
          <w:highlight w:val="none"/>
        </w:rPr>
      </w:pPr>
      <w:r>
        <w:rPr>
          <w:color w:val="auto"/>
          <w:sz w:val="24"/>
          <w:highlight w:val="none"/>
        </w:rPr>
        <w:t>成交公告与成交通知书</w:t>
      </w:r>
    </w:p>
    <w:p w14:paraId="7A42B5F1">
      <w:pPr>
        <w:pStyle w:val="32"/>
        <w:numPr>
          <w:ilvl w:val="1"/>
          <w:numId w:val="5"/>
        </w:numPr>
        <w:tabs>
          <w:tab w:val="left" w:pos="1617"/>
        </w:tabs>
        <w:spacing w:before="161" w:line="364" w:lineRule="auto"/>
        <w:ind w:left="1616" w:right="571"/>
        <w:jc w:val="both"/>
        <w:rPr>
          <w:color w:val="auto"/>
          <w:sz w:val="24"/>
          <w:highlight w:val="none"/>
          <w:lang w:eastAsia="zh-CN"/>
        </w:rPr>
      </w:pPr>
      <w:r>
        <w:rPr>
          <w:color w:val="auto"/>
          <w:spacing w:val="-2"/>
          <w:sz w:val="24"/>
          <w:highlight w:val="none"/>
          <w:lang w:eastAsia="zh-CN"/>
        </w:rPr>
        <w:t>采购人或采购代理机构将在成交供应商确定</w:t>
      </w:r>
      <w:r>
        <w:rPr>
          <w:color w:val="auto"/>
          <w:spacing w:val="2"/>
          <w:sz w:val="24"/>
          <w:szCs w:val="24"/>
          <w:highlight w:val="none"/>
          <w:lang w:eastAsia="zh-CN"/>
        </w:rPr>
        <w:t>后 2 个工作日内，在北京市政府采购网公告成交结果，同时向成交供应商发出成交通知书，成交公告期限为 1 个工作</w:t>
      </w:r>
      <w:r>
        <w:rPr>
          <w:color w:val="auto"/>
          <w:sz w:val="24"/>
          <w:highlight w:val="none"/>
          <w:lang w:eastAsia="zh-CN"/>
        </w:rPr>
        <w:t>日。</w:t>
      </w:r>
    </w:p>
    <w:p w14:paraId="79AFA40E">
      <w:pPr>
        <w:pStyle w:val="32"/>
        <w:numPr>
          <w:ilvl w:val="1"/>
          <w:numId w:val="5"/>
        </w:numPr>
        <w:tabs>
          <w:tab w:val="left" w:pos="1622"/>
        </w:tabs>
        <w:spacing w:line="364" w:lineRule="auto"/>
        <w:ind w:right="571"/>
        <w:jc w:val="both"/>
        <w:rPr>
          <w:color w:val="auto"/>
          <w:sz w:val="24"/>
          <w:highlight w:val="none"/>
          <w:lang w:eastAsia="zh-CN"/>
        </w:rPr>
      </w:pPr>
      <w:r>
        <w:rPr>
          <w:color w:val="auto"/>
          <w:sz w:val="24"/>
          <w:highlight w:val="none"/>
          <w:lang w:eastAsia="zh-CN"/>
        </w:rPr>
        <w:t>成交通知书对采购人和成交供应商均具有法律效力。成交通知书发出后，采购人改变成交结果的，或者成交供应商放弃成交项目的，应当依法承担法律责任。</w:t>
      </w:r>
    </w:p>
    <w:p w14:paraId="27A36D40">
      <w:pPr>
        <w:pStyle w:val="32"/>
        <w:numPr>
          <w:ilvl w:val="0"/>
          <w:numId w:val="5"/>
        </w:numPr>
        <w:tabs>
          <w:tab w:val="left" w:pos="897"/>
        </w:tabs>
        <w:spacing w:line="304" w:lineRule="exact"/>
        <w:rPr>
          <w:color w:val="auto"/>
          <w:sz w:val="24"/>
          <w:highlight w:val="none"/>
        </w:rPr>
      </w:pPr>
      <w:r>
        <w:rPr>
          <w:color w:val="auto"/>
          <w:sz w:val="24"/>
          <w:highlight w:val="none"/>
        </w:rPr>
        <w:t>终止</w:t>
      </w:r>
    </w:p>
    <w:p w14:paraId="3508A2C9">
      <w:pPr>
        <w:pStyle w:val="32"/>
        <w:numPr>
          <w:ilvl w:val="1"/>
          <w:numId w:val="5"/>
        </w:numPr>
        <w:tabs>
          <w:tab w:val="left" w:pos="1617"/>
        </w:tabs>
        <w:spacing w:before="160" w:line="362" w:lineRule="auto"/>
        <w:ind w:left="1616" w:right="573"/>
        <w:rPr>
          <w:color w:val="auto"/>
          <w:sz w:val="24"/>
          <w:highlight w:val="none"/>
          <w:lang w:eastAsia="zh-CN"/>
        </w:rPr>
      </w:pPr>
      <w:r>
        <w:rPr>
          <w:color w:val="auto"/>
          <w:sz w:val="24"/>
          <w:highlight w:val="none"/>
          <w:lang w:eastAsia="zh-CN"/>
        </w:rPr>
        <w:t>出现下列情形之一的，采购人或采购代理机构将终止竞争性磋商采购活动，</w:t>
      </w:r>
      <w:r>
        <w:rPr>
          <w:color w:val="auto"/>
          <w:spacing w:val="-117"/>
          <w:sz w:val="24"/>
          <w:highlight w:val="none"/>
          <w:lang w:eastAsia="zh-CN"/>
        </w:rPr>
        <w:t xml:space="preserve"> </w:t>
      </w:r>
      <w:r>
        <w:rPr>
          <w:color w:val="auto"/>
          <w:sz w:val="24"/>
          <w:highlight w:val="none"/>
          <w:lang w:eastAsia="zh-CN"/>
        </w:rPr>
        <w:t>发布项目终止公告并说明原因，重新开展采购活动：</w:t>
      </w:r>
    </w:p>
    <w:p w14:paraId="3C2074ED">
      <w:pPr>
        <w:pStyle w:val="32"/>
        <w:numPr>
          <w:ilvl w:val="2"/>
          <w:numId w:val="5"/>
        </w:numPr>
        <w:tabs>
          <w:tab w:val="left" w:pos="2522"/>
        </w:tabs>
        <w:spacing w:before="3"/>
        <w:ind w:hanging="901"/>
        <w:jc w:val="both"/>
        <w:rPr>
          <w:color w:val="auto"/>
          <w:sz w:val="24"/>
          <w:highlight w:val="none"/>
          <w:lang w:eastAsia="zh-CN"/>
        </w:rPr>
      </w:pPr>
      <w:r>
        <w:rPr>
          <w:color w:val="auto"/>
          <w:sz w:val="24"/>
          <w:highlight w:val="none"/>
          <w:lang w:eastAsia="zh-CN"/>
        </w:rPr>
        <w:t>因情况变化，不再符合规定的竞争性磋商采购方式适用情形的；</w:t>
      </w:r>
    </w:p>
    <w:p w14:paraId="652C9E1A">
      <w:pPr>
        <w:pStyle w:val="32"/>
        <w:numPr>
          <w:ilvl w:val="2"/>
          <w:numId w:val="5"/>
        </w:numPr>
        <w:tabs>
          <w:tab w:val="left" w:pos="2522"/>
        </w:tabs>
        <w:spacing w:before="160"/>
        <w:ind w:hanging="901"/>
        <w:jc w:val="both"/>
        <w:rPr>
          <w:color w:val="auto"/>
          <w:sz w:val="24"/>
          <w:highlight w:val="none"/>
          <w:lang w:eastAsia="zh-CN"/>
        </w:rPr>
      </w:pPr>
      <w:r>
        <w:rPr>
          <w:color w:val="auto"/>
          <w:sz w:val="24"/>
          <w:highlight w:val="none"/>
          <w:lang w:eastAsia="zh-CN"/>
        </w:rPr>
        <w:t>出现影响采购公正的违法、违规行为的；</w:t>
      </w:r>
    </w:p>
    <w:p w14:paraId="7D348C54">
      <w:pPr>
        <w:pStyle w:val="32"/>
        <w:numPr>
          <w:ilvl w:val="2"/>
          <w:numId w:val="5"/>
        </w:numPr>
        <w:tabs>
          <w:tab w:val="left" w:pos="2522"/>
        </w:tabs>
        <w:spacing w:before="161" w:line="364" w:lineRule="auto"/>
        <w:ind w:right="568"/>
        <w:jc w:val="both"/>
        <w:rPr>
          <w:color w:val="auto"/>
          <w:sz w:val="24"/>
          <w:highlight w:val="none"/>
          <w:lang w:eastAsia="zh-CN"/>
        </w:rPr>
      </w:pPr>
      <w:r>
        <w:rPr>
          <w:color w:val="auto"/>
          <w:sz w:val="24"/>
          <w:highlight w:val="none"/>
          <w:lang w:eastAsia="zh-CN"/>
        </w:rPr>
        <w:t>除了</w:t>
      </w:r>
      <w:r>
        <w:rPr>
          <w:rFonts w:ascii="Arial" w:hAnsi="Arial" w:eastAsia="Arial"/>
          <w:color w:val="auto"/>
          <w:w w:val="135"/>
          <w:sz w:val="24"/>
          <w:highlight w:val="none"/>
          <w:lang w:eastAsia="zh-CN"/>
        </w:rPr>
        <w:t>“</w:t>
      </w:r>
      <w:r>
        <w:rPr>
          <w:color w:val="auto"/>
          <w:sz w:val="24"/>
          <w:highlight w:val="none"/>
          <w:lang w:eastAsia="zh-CN"/>
        </w:rPr>
        <w:t>市场竞争不充分的科研项目，以及需要扶持的科技成果转化项</w:t>
      </w:r>
      <w:r>
        <w:rPr>
          <w:color w:val="auto"/>
          <w:spacing w:val="-2"/>
          <w:sz w:val="24"/>
          <w:highlight w:val="none"/>
          <w:lang w:eastAsia="zh-CN"/>
        </w:rPr>
        <w:t xml:space="preserve">目，提交最后报价的供应商可以为 </w:t>
      </w:r>
      <w:r>
        <w:rPr>
          <w:rFonts w:ascii="Arial" w:hAnsi="Arial" w:eastAsia="Arial"/>
          <w:color w:val="auto"/>
          <w:sz w:val="24"/>
          <w:highlight w:val="none"/>
          <w:lang w:eastAsia="zh-CN"/>
        </w:rPr>
        <w:t>2</w:t>
      </w:r>
      <w:r>
        <w:rPr>
          <w:rFonts w:ascii="Arial" w:hAnsi="Arial" w:eastAsia="Arial"/>
          <w:color w:val="auto"/>
          <w:spacing w:val="36"/>
          <w:sz w:val="24"/>
          <w:highlight w:val="none"/>
          <w:lang w:eastAsia="zh-CN"/>
        </w:rPr>
        <w:t xml:space="preserve"> </w:t>
      </w:r>
      <w:r>
        <w:rPr>
          <w:color w:val="auto"/>
          <w:sz w:val="24"/>
          <w:highlight w:val="none"/>
          <w:lang w:eastAsia="zh-CN"/>
        </w:rPr>
        <w:t>家；政府购买服务项目（含政府和社会资本合作项目</w:t>
      </w:r>
      <w:r>
        <w:rPr>
          <w:color w:val="auto"/>
          <w:spacing w:val="-36"/>
          <w:sz w:val="24"/>
          <w:highlight w:val="none"/>
          <w:lang w:eastAsia="zh-CN"/>
        </w:rPr>
        <w:t>），</w:t>
      </w:r>
      <w:r>
        <w:rPr>
          <w:color w:val="auto"/>
          <w:spacing w:val="-3"/>
          <w:sz w:val="24"/>
          <w:highlight w:val="none"/>
          <w:lang w:eastAsia="zh-CN"/>
        </w:rPr>
        <w:t>在采购过程中符合要求的供应商</w:t>
      </w:r>
      <w:r>
        <w:rPr>
          <w:color w:val="auto"/>
          <w:sz w:val="24"/>
          <w:highlight w:val="none"/>
          <w:lang w:eastAsia="zh-CN"/>
        </w:rPr>
        <w:t>（</w:t>
      </w:r>
      <w:r>
        <w:rPr>
          <w:color w:val="auto"/>
          <w:spacing w:val="-5"/>
          <w:sz w:val="24"/>
          <w:highlight w:val="none"/>
          <w:lang w:eastAsia="zh-CN"/>
        </w:rPr>
        <w:t>社会资</w:t>
      </w:r>
      <w:r>
        <w:rPr>
          <w:color w:val="auto"/>
          <w:spacing w:val="-1"/>
          <w:sz w:val="24"/>
          <w:highlight w:val="none"/>
          <w:lang w:eastAsia="zh-CN"/>
        </w:rPr>
        <w:t>本）</w:t>
      </w:r>
      <w:r>
        <w:rPr>
          <w:color w:val="auto"/>
          <w:spacing w:val="-21"/>
          <w:sz w:val="24"/>
          <w:highlight w:val="none"/>
          <w:lang w:eastAsia="zh-CN"/>
        </w:rPr>
        <w:t xml:space="preserve">只有 </w:t>
      </w:r>
      <w:r>
        <w:rPr>
          <w:rFonts w:ascii="Arial" w:hAnsi="Arial" w:eastAsia="Arial"/>
          <w:color w:val="auto"/>
          <w:sz w:val="24"/>
          <w:highlight w:val="none"/>
          <w:lang w:eastAsia="zh-CN"/>
        </w:rPr>
        <w:t>2</w:t>
      </w:r>
      <w:r>
        <w:rPr>
          <w:rFonts w:ascii="Arial" w:hAnsi="Arial" w:eastAsia="Arial"/>
          <w:color w:val="auto"/>
          <w:spacing w:val="-6"/>
          <w:sz w:val="24"/>
          <w:highlight w:val="none"/>
          <w:lang w:eastAsia="zh-CN"/>
        </w:rPr>
        <w:t xml:space="preserve"> </w:t>
      </w:r>
      <w:r>
        <w:rPr>
          <w:color w:val="auto"/>
          <w:sz w:val="24"/>
          <w:highlight w:val="none"/>
          <w:lang w:eastAsia="zh-CN"/>
        </w:rPr>
        <w:t>家的，竞争性磋商采购活动可以继续进行</w:t>
      </w:r>
      <w:r>
        <w:rPr>
          <w:rFonts w:ascii="Arial" w:hAnsi="Arial" w:eastAsia="Arial"/>
          <w:color w:val="auto"/>
          <w:w w:val="135"/>
          <w:sz w:val="24"/>
          <w:highlight w:val="none"/>
          <w:lang w:eastAsia="zh-CN"/>
        </w:rPr>
        <w:t>”</w:t>
      </w:r>
      <w:r>
        <w:rPr>
          <w:color w:val="auto"/>
          <w:sz w:val="24"/>
          <w:highlight w:val="none"/>
          <w:lang w:eastAsia="zh-CN"/>
        </w:rPr>
        <w:t>的情形外，在采购过程中符合要求的供应商或者报价未超过采购预算的供应商不</w:t>
      </w:r>
      <w:r>
        <w:rPr>
          <w:color w:val="auto"/>
          <w:spacing w:val="-31"/>
          <w:sz w:val="24"/>
          <w:highlight w:val="none"/>
          <w:lang w:eastAsia="zh-CN"/>
        </w:rPr>
        <w:t xml:space="preserve">足 </w:t>
      </w:r>
      <w:r>
        <w:rPr>
          <w:rFonts w:ascii="Arial" w:hAnsi="Arial" w:eastAsia="Arial"/>
          <w:color w:val="auto"/>
          <w:sz w:val="24"/>
          <w:highlight w:val="none"/>
          <w:lang w:eastAsia="zh-CN"/>
        </w:rPr>
        <w:t>3</w:t>
      </w:r>
      <w:r>
        <w:rPr>
          <w:rFonts w:ascii="Arial" w:hAnsi="Arial" w:eastAsia="Arial"/>
          <w:color w:val="auto"/>
          <w:spacing w:val="-9"/>
          <w:sz w:val="24"/>
          <w:highlight w:val="none"/>
          <w:lang w:eastAsia="zh-CN"/>
        </w:rPr>
        <w:t xml:space="preserve"> </w:t>
      </w:r>
      <w:r>
        <w:rPr>
          <w:color w:val="auto"/>
          <w:sz w:val="24"/>
          <w:highlight w:val="none"/>
          <w:lang w:eastAsia="zh-CN"/>
        </w:rPr>
        <w:t>家的。</w:t>
      </w:r>
    </w:p>
    <w:p w14:paraId="3A9AEC29">
      <w:pPr>
        <w:pStyle w:val="32"/>
        <w:numPr>
          <w:ilvl w:val="0"/>
          <w:numId w:val="5"/>
        </w:numPr>
        <w:tabs>
          <w:tab w:val="left" w:pos="897"/>
        </w:tabs>
        <w:spacing w:line="304" w:lineRule="exact"/>
        <w:jc w:val="both"/>
        <w:rPr>
          <w:color w:val="auto"/>
          <w:sz w:val="24"/>
          <w:highlight w:val="none"/>
        </w:rPr>
      </w:pPr>
      <w:r>
        <w:rPr>
          <w:color w:val="auto"/>
          <w:sz w:val="24"/>
          <w:highlight w:val="none"/>
        </w:rPr>
        <w:t>签订合同</w:t>
      </w:r>
    </w:p>
    <w:p w14:paraId="7D57ED1B">
      <w:pPr>
        <w:pStyle w:val="32"/>
        <w:numPr>
          <w:ilvl w:val="1"/>
          <w:numId w:val="5"/>
        </w:numPr>
        <w:tabs>
          <w:tab w:val="left" w:pos="1617"/>
        </w:tabs>
        <w:spacing w:before="158" w:line="364" w:lineRule="auto"/>
        <w:ind w:left="1616" w:right="571"/>
        <w:jc w:val="both"/>
        <w:rPr>
          <w:color w:val="auto"/>
          <w:sz w:val="24"/>
          <w:highlight w:val="none"/>
          <w:lang w:eastAsia="zh-CN"/>
        </w:rPr>
      </w:pPr>
      <w:r>
        <w:rPr>
          <w:color w:val="auto"/>
          <w:spacing w:val="-3"/>
          <w:sz w:val="24"/>
          <w:highlight w:val="none"/>
          <w:lang w:eastAsia="zh-CN"/>
        </w:rPr>
        <w:t xml:space="preserve">采购人与成交供应商应当在成交通知书发出之日起 </w:t>
      </w:r>
      <w:r>
        <w:rPr>
          <w:rFonts w:ascii="Arial" w:eastAsia="Arial"/>
          <w:color w:val="auto"/>
          <w:sz w:val="24"/>
          <w:highlight w:val="none"/>
          <w:lang w:eastAsia="zh-CN"/>
        </w:rPr>
        <w:t>30</w:t>
      </w:r>
      <w:r>
        <w:rPr>
          <w:rFonts w:ascii="Arial" w:eastAsia="Arial"/>
          <w:color w:val="auto"/>
          <w:spacing w:val="6"/>
          <w:sz w:val="24"/>
          <w:highlight w:val="none"/>
          <w:lang w:eastAsia="zh-CN"/>
        </w:rPr>
        <w:t xml:space="preserve"> </w:t>
      </w:r>
      <w:r>
        <w:rPr>
          <w:color w:val="auto"/>
          <w:spacing w:val="-14"/>
          <w:sz w:val="24"/>
          <w:highlight w:val="none"/>
          <w:lang w:eastAsia="zh-CN"/>
        </w:rPr>
        <w:t>日内，按照磋商文件确</w:t>
      </w:r>
      <w:r>
        <w:rPr>
          <w:color w:val="auto"/>
          <w:sz w:val="24"/>
          <w:highlight w:val="none"/>
          <w:lang w:eastAsia="zh-CN"/>
        </w:rPr>
        <w:t>定的合同文本以及采购标的、规格型号、采购金额、采购数量、技术和服务要求等事项签订政府采购合同。</w:t>
      </w:r>
    </w:p>
    <w:p w14:paraId="23BE1964">
      <w:pPr>
        <w:pStyle w:val="32"/>
        <w:numPr>
          <w:ilvl w:val="1"/>
          <w:numId w:val="5"/>
        </w:numPr>
        <w:tabs>
          <w:tab w:val="left" w:pos="1617"/>
        </w:tabs>
        <w:spacing w:before="158" w:line="364" w:lineRule="auto"/>
        <w:ind w:left="1616" w:right="571"/>
        <w:jc w:val="both"/>
        <w:rPr>
          <w:color w:val="auto"/>
          <w:spacing w:val="-3"/>
          <w:sz w:val="24"/>
          <w:highlight w:val="none"/>
          <w:lang w:eastAsia="zh-CN"/>
        </w:rPr>
      </w:pPr>
      <w:r>
        <w:rPr>
          <w:color w:val="auto"/>
          <w:spacing w:val="-3"/>
          <w:sz w:val="24"/>
          <w:highlight w:val="none"/>
          <w:lang w:eastAsia="zh-CN"/>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968C517">
      <w:pPr>
        <w:pStyle w:val="32"/>
        <w:numPr>
          <w:ilvl w:val="1"/>
          <w:numId w:val="5"/>
        </w:numPr>
        <w:tabs>
          <w:tab w:val="left" w:pos="1617"/>
        </w:tabs>
        <w:spacing w:before="5" w:line="364" w:lineRule="auto"/>
        <w:ind w:left="1616" w:right="573"/>
        <w:rPr>
          <w:color w:val="auto"/>
          <w:sz w:val="24"/>
          <w:highlight w:val="none"/>
          <w:lang w:eastAsia="zh-CN"/>
        </w:rPr>
      </w:pPr>
      <w:r>
        <w:rPr>
          <w:color w:val="auto"/>
          <w:sz w:val="24"/>
          <w:highlight w:val="none"/>
          <w:lang w:eastAsia="zh-CN"/>
        </w:rPr>
        <w:t>联合体成交的，联合体各方应当共同与采购人签订合同，就采购合同约定的事项向采购人承担连带责任。</w:t>
      </w:r>
    </w:p>
    <w:p w14:paraId="50F7A914">
      <w:pPr>
        <w:pStyle w:val="32"/>
        <w:numPr>
          <w:ilvl w:val="1"/>
          <w:numId w:val="5"/>
        </w:numPr>
        <w:tabs>
          <w:tab w:val="left" w:pos="1617"/>
        </w:tabs>
        <w:spacing w:line="306" w:lineRule="exact"/>
        <w:ind w:left="1616" w:hanging="721"/>
        <w:rPr>
          <w:color w:val="auto"/>
          <w:sz w:val="24"/>
          <w:highlight w:val="none"/>
          <w:lang w:eastAsia="zh-CN"/>
        </w:rPr>
      </w:pPr>
      <w:r>
        <w:rPr>
          <w:color w:val="auto"/>
          <w:sz w:val="24"/>
          <w:highlight w:val="none"/>
          <w:lang w:eastAsia="zh-CN"/>
        </w:rPr>
        <w:t>政府采购合同不能转包。</w:t>
      </w:r>
    </w:p>
    <w:p w14:paraId="2F315828">
      <w:pPr>
        <w:pStyle w:val="32"/>
        <w:numPr>
          <w:ilvl w:val="1"/>
          <w:numId w:val="5"/>
        </w:numPr>
        <w:tabs>
          <w:tab w:val="left" w:pos="1617"/>
        </w:tabs>
        <w:spacing w:before="161" w:line="364" w:lineRule="auto"/>
        <w:ind w:left="1616" w:right="566"/>
        <w:jc w:val="both"/>
        <w:rPr>
          <w:color w:val="auto"/>
          <w:sz w:val="24"/>
          <w:highlight w:val="none"/>
          <w:lang w:eastAsia="zh-CN"/>
        </w:rPr>
      </w:pPr>
      <w:r>
        <w:rPr>
          <w:color w:val="auto"/>
          <w:sz w:val="24"/>
          <w:highlight w:val="none"/>
          <w:lang w:eastAsia="zh-CN"/>
        </w:rPr>
        <w:t>采购人允许采用分包方式履行合同的，成交供应商可以依法采取分包方式履</w:t>
      </w:r>
      <w:r>
        <w:rPr>
          <w:color w:val="auto"/>
          <w:spacing w:val="-7"/>
          <w:sz w:val="24"/>
          <w:highlight w:val="none"/>
          <w:lang w:eastAsia="zh-CN"/>
        </w:rPr>
        <w:t>行合同。本项目是否允许分包，见《供应商须知资料表》。政府采购合同分包</w:t>
      </w:r>
      <w:r>
        <w:rPr>
          <w:color w:val="auto"/>
          <w:sz w:val="24"/>
          <w:highlight w:val="none"/>
          <w:lang w:eastAsia="zh-CN"/>
        </w:rPr>
        <w:t>履行的，应当在响应文件中载明分包承担主体，分包承担主体应当具备相应资质条件且不得再次分包，否则响应无效。成交供应商就采购项目和分包项目向采购人负责，分包供应商就分包项目承担责任。</w:t>
      </w:r>
    </w:p>
    <w:p w14:paraId="1D878E53">
      <w:pPr>
        <w:pStyle w:val="32"/>
        <w:numPr>
          <w:ilvl w:val="0"/>
          <w:numId w:val="5"/>
        </w:numPr>
        <w:tabs>
          <w:tab w:val="left" w:pos="897"/>
        </w:tabs>
        <w:spacing w:line="303" w:lineRule="exact"/>
        <w:jc w:val="both"/>
        <w:rPr>
          <w:color w:val="auto"/>
          <w:sz w:val="24"/>
          <w:highlight w:val="none"/>
        </w:rPr>
      </w:pPr>
      <w:r>
        <w:rPr>
          <w:color w:val="auto"/>
          <w:sz w:val="24"/>
          <w:highlight w:val="none"/>
        </w:rPr>
        <w:t>询问与质疑</w:t>
      </w:r>
    </w:p>
    <w:p w14:paraId="29ECF0F9">
      <w:pPr>
        <w:pStyle w:val="32"/>
        <w:numPr>
          <w:ilvl w:val="1"/>
          <w:numId w:val="5"/>
        </w:numPr>
        <w:tabs>
          <w:tab w:val="left" w:pos="1617"/>
        </w:tabs>
        <w:spacing w:before="160"/>
        <w:ind w:left="1616" w:hanging="721"/>
        <w:rPr>
          <w:color w:val="auto"/>
          <w:sz w:val="24"/>
          <w:highlight w:val="none"/>
        </w:rPr>
      </w:pPr>
      <w:r>
        <w:rPr>
          <w:color w:val="auto"/>
          <w:sz w:val="24"/>
          <w:highlight w:val="none"/>
        </w:rPr>
        <w:t>询问</w:t>
      </w:r>
    </w:p>
    <w:p w14:paraId="521398EB">
      <w:pPr>
        <w:pStyle w:val="32"/>
        <w:numPr>
          <w:ilvl w:val="2"/>
          <w:numId w:val="5"/>
        </w:numPr>
        <w:tabs>
          <w:tab w:val="left" w:pos="2522"/>
        </w:tabs>
        <w:spacing w:before="159" w:line="364" w:lineRule="auto"/>
        <w:ind w:right="495"/>
        <w:rPr>
          <w:color w:val="auto"/>
          <w:sz w:val="24"/>
          <w:highlight w:val="none"/>
          <w:lang w:eastAsia="zh-CN"/>
        </w:rPr>
      </w:pPr>
      <w:r>
        <w:rPr>
          <w:color w:val="auto"/>
          <w:spacing w:val="-8"/>
          <w:sz w:val="24"/>
          <w:highlight w:val="none"/>
          <w:lang w:eastAsia="zh-CN"/>
        </w:rPr>
        <w:t>供应商对政府采购活动事项有疑问的，可依法提出询问，并按《供应</w:t>
      </w:r>
      <w:r>
        <w:rPr>
          <w:color w:val="auto"/>
          <w:sz w:val="24"/>
          <w:highlight w:val="none"/>
          <w:lang w:eastAsia="zh-CN"/>
        </w:rPr>
        <w:t>商须知资料表》载明的形式送达采购人或采购代理机构。</w:t>
      </w:r>
    </w:p>
    <w:p w14:paraId="67C86D34">
      <w:pPr>
        <w:pStyle w:val="32"/>
        <w:numPr>
          <w:ilvl w:val="2"/>
          <w:numId w:val="5"/>
        </w:numPr>
        <w:tabs>
          <w:tab w:val="left" w:pos="2522"/>
        </w:tabs>
        <w:spacing w:before="1" w:line="362" w:lineRule="auto"/>
        <w:ind w:right="275"/>
        <w:rPr>
          <w:color w:val="auto"/>
          <w:sz w:val="24"/>
          <w:highlight w:val="none"/>
          <w:lang w:eastAsia="zh-CN"/>
        </w:rPr>
      </w:pPr>
      <w:r>
        <w:rPr>
          <w:color w:val="auto"/>
          <w:spacing w:val="-1"/>
          <w:sz w:val="24"/>
          <w:highlight w:val="none"/>
          <w:lang w:eastAsia="zh-CN"/>
        </w:rPr>
        <w:t>采购人或采购代理机构对供应商依法提出的询问，在</w:t>
      </w:r>
      <w:r>
        <w:rPr>
          <w:rFonts w:ascii="Arial" w:eastAsia="Arial"/>
          <w:color w:val="auto"/>
          <w:sz w:val="24"/>
          <w:highlight w:val="none"/>
          <w:lang w:eastAsia="zh-CN"/>
        </w:rPr>
        <w:t>3</w:t>
      </w:r>
      <w:r>
        <w:rPr>
          <w:color w:val="auto"/>
          <w:sz w:val="24"/>
          <w:highlight w:val="none"/>
          <w:lang w:eastAsia="zh-CN"/>
        </w:rPr>
        <w:t>个工作日内作出答复，但答复的内容不得涉及商业秘密。</w:t>
      </w:r>
    </w:p>
    <w:p w14:paraId="4DDC56E7">
      <w:pPr>
        <w:pStyle w:val="32"/>
        <w:numPr>
          <w:ilvl w:val="1"/>
          <w:numId w:val="5"/>
        </w:numPr>
        <w:tabs>
          <w:tab w:val="left" w:pos="1617"/>
        </w:tabs>
        <w:spacing w:before="5"/>
        <w:ind w:left="1616" w:right="495" w:rightChars="225" w:hanging="721"/>
        <w:rPr>
          <w:color w:val="auto"/>
          <w:sz w:val="24"/>
          <w:highlight w:val="none"/>
        </w:rPr>
      </w:pPr>
      <w:r>
        <w:rPr>
          <w:color w:val="auto"/>
          <w:sz w:val="24"/>
          <w:highlight w:val="none"/>
        </w:rPr>
        <w:t>质疑</w:t>
      </w:r>
    </w:p>
    <w:p w14:paraId="67FB1B88">
      <w:pPr>
        <w:pStyle w:val="32"/>
        <w:numPr>
          <w:ilvl w:val="2"/>
          <w:numId w:val="5"/>
        </w:numPr>
        <w:tabs>
          <w:tab w:val="left" w:pos="2522"/>
        </w:tabs>
        <w:spacing w:before="158" w:line="364" w:lineRule="auto"/>
        <w:ind w:right="451"/>
        <w:rPr>
          <w:color w:val="auto"/>
          <w:sz w:val="24"/>
          <w:highlight w:val="none"/>
          <w:lang w:eastAsia="zh-CN"/>
        </w:rPr>
      </w:pPr>
      <w:r>
        <w:rPr>
          <w:color w:val="auto"/>
          <w:spacing w:val="-8"/>
          <w:sz w:val="24"/>
          <w:highlight w:val="none"/>
          <w:lang w:eastAsia="zh-CN"/>
        </w:rPr>
        <w:t>供应商认为竞争性磋商文件、采购过程、成交结果使自己的权益受到</w:t>
      </w:r>
      <w:r>
        <w:rPr>
          <w:color w:val="auto"/>
          <w:spacing w:val="-4"/>
          <w:sz w:val="24"/>
          <w:highlight w:val="none"/>
          <w:lang w:eastAsia="zh-CN"/>
        </w:rPr>
        <w:t xml:space="preserve">损害的，可以在知道或者应知其权益受到损害之日起 </w:t>
      </w:r>
      <w:r>
        <w:rPr>
          <w:rFonts w:ascii="Arial" w:eastAsia="Arial"/>
          <w:color w:val="auto"/>
          <w:sz w:val="24"/>
          <w:highlight w:val="none"/>
          <w:lang w:eastAsia="zh-CN"/>
        </w:rPr>
        <w:t>7</w:t>
      </w:r>
      <w:r>
        <w:rPr>
          <w:rFonts w:ascii="Arial" w:eastAsia="Arial"/>
          <w:color w:val="auto"/>
          <w:spacing w:val="-6"/>
          <w:sz w:val="24"/>
          <w:highlight w:val="none"/>
          <w:lang w:eastAsia="zh-CN"/>
        </w:rPr>
        <w:t xml:space="preserve"> </w:t>
      </w:r>
      <w:r>
        <w:rPr>
          <w:color w:val="auto"/>
          <w:sz w:val="24"/>
          <w:highlight w:val="none"/>
          <w:lang w:eastAsia="zh-CN"/>
        </w:rPr>
        <w:t>个工作日内，</w:t>
      </w:r>
      <w:r>
        <w:rPr>
          <w:color w:val="auto"/>
          <w:spacing w:val="-117"/>
          <w:sz w:val="24"/>
          <w:highlight w:val="none"/>
          <w:lang w:eastAsia="zh-CN"/>
        </w:rPr>
        <w:t xml:space="preserve"> </w:t>
      </w:r>
      <w:r>
        <w:rPr>
          <w:color w:val="auto"/>
          <w:spacing w:val="-1"/>
          <w:sz w:val="24"/>
          <w:highlight w:val="none"/>
          <w:lang w:eastAsia="zh-CN"/>
        </w:rPr>
        <w:t>以书面形式向采购人、采购代理机构提出质疑。采购人、采购代理机</w:t>
      </w:r>
      <w:r>
        <w:rPr>
          <w:color w:val="auto"/>
          <w:spacing w:val="-7"/>
          <w:sz w:val="24"/>
          <w:highlight w:val="none"/>
          <w:lang w:eastAsia="zh-CN"/>
        </w:rPr>
        <w:t xml:space="preserve">构在收到质疑函后 </w:t>
      </w:r>
      <w:r>
        <w:rPr>
          <w:rFonts w:ascii="Arial" w:eastAsia="Arial"/>
          <w:color w:val="auto"/>
          <w:sz w:val="24"/>
          <w:highlight w:val="none"/>
          <w:lang w:eastAsia="zh-CN"/>
        </w:rPr>
        <w:t>7</w:t>
      </w:r>
      <w:r>
        <w:rPr>
          <w:rFonts w:ascii="Arial" w:eastAsia="Arial"/>
          <w:color w:val="auto"/>
          <w:spacing w:val="-9"/>
          <w:sz w:val="24"/>
          <w:highlight w:val="none"/>
          <w:lang w:eastAsia="zh-CN"/>
        </w:rPr>
        <w:t xml:space="preserve"> </w:t>
      </w:r>
      <w:r>
        <w:rPr>
          <w:color w:val="auto"/>
          <w:sz w:val="24"/>
          <w:highlight w:val="none"/>
          <w:lang w:eastAsia="zh-CN"/>
        </w:rPr>
        <w:t>个工作日内作出答复。</w:t>
      </w:r>
    </w:p>
    <w:p w14:paraId="4985D38C">
      <w:pPr>
        <w:pStyle w:val="32"/>
        <w:numPr>
          <w:ilvl w:val="2"/>
          <w:numId w:val="5"/>
        </w:numPr>
        <w:tabs>
          <w:tab w:val="left" w:pos="2522"/>
        </w:tabs>
        <w:spacing w:line="364" w:lineRule="auto"/>
        <w:ind w:right="570"/>
        <w:jc w:val="both"/>
        <w:rPr>
          <w:color w:val="auto"/>
          <w:sz w:val="24"/>
          <w:highlight w:val="none"/>
          <w:lang w:eastAsia="zh-CN"/>
        </w:rPr>
      </w:pPr>
      <w:r>
        <w:rPr>
          <w:color w:val="auto"/>
          <w:spacing w:val="-6"/>
          <w:sz w:val="24"/>
          <w:highlight w:val="none"/>
          <w:lang w:eastAsia="zh-CN"/>
        </w:rPr>
        <w:t>质疑函须使用财政部制定的范本文件。供应商为自然人的，质疑函应</w:t>
      </w:r>
      <w:r>
        <w:rPr>
          <w:color w:val="auto"/>
          <w:spacing w:val="-10"/>
          <w:sz w:val="24"/>
          <w:highlight w:val="none"/>
          <w:lang w:eastAsia="zh-CN"/>
        </w:rPr>
        <w:t>当由本人签字；供应商为法人或者其他组织的，质疑函应当由法定代</w:t>
      </w:r>
      <w:r>
        <w:rPr>
          <w:color w:val="auto"/>
          <w:sz w:val="24"/>
          <w:highlight w:val="none"/>
          <w:lang w:eastAsia="zh-CN"/>
        </w:rPr>
        <w:t>表人、主要负责人，或者其授权代表签字或者盖章，并加盖公章。</w:t>
      </w:r>
    </w:p>
    <w:p w14:paraId="655F7C07">
      <w:pPr>
        <w:pStyle w:val="32"/>
        <w:numPr>
          <w:ilvl w:val="2"/>
          <w:numId w:val="5"/>
        </w:numPr>
        <w:tabs>
          <w:tab w:val="left" w:pos="2522"/>
        </w:tabs>
        <w:spacing w:line="364" w:lineRule="auto"/>
        <w:ind w:right="450"/>
        <w:rPr>
          <w:color w:val="auto"/>
          <w:sz w:val="24"/>
          <w:highlight w:val="none"/>
          <w:lang w:eastAsia="zh-CN"/>
        </w:rPr>
      </w:pPr>
      <w:r>
        <w:rPr>
          <w:color w:val="auto"/>
          <w:spacing w:val="-8"/>
          <w:sz w:val="24"/>
          <w:highlight w:val="none"/>
          <w:lang w:eastAsia="zh-CN"/>
        </w:rPr>
        <w:t>供应商委托代理人进行质疑的，应当随质疑函同时提交供应商签署的</w:t>
      </w:r>
      <w:r>
        <w:rPr>
          <w:color w:val="auto"/>
          <w:spacing w:val="-16"/>
          <w:sz w:val="24"/>
          <w:highlight w:val="none"/>
          <w:lang w:eastAsia="zh-CN"/>
        </w:rPr>
        <w:t>授权委托书。授权委托书应当载明代理人的姓名或者名称、代理事项、</w:t>
      </w:r>
      <w:r>
        <w:rPr>
          <w:color w:val="auto"/>
          <w:sz w:val="24"/>
          <w:highlight w:val="none"/>
          <w:lang w:eastAsia="zh-CN"/>
        </w:rPr>
        <w:t>具体权限、期限和相关事项。供应商为自然人的，应当由本人签字；</w:t>
      </w:r>
      <w:r>
        <w:rPr>
          <w:color w:val="auto"/>
          <w:spacing w:val="-117"/>
          <w:sz w:val="24"/>
          <w:highlight w:val="none"/>
          <w:lang w:eastAsia="zh-CN"/>
        </w:rPr>
        <w:t xml:space="preserve"> </w:t>
      </w:r>
      <w:r>
        <w:rPr>
          <w:color w:val="auto"/>
          <w:spacing w:val="-7"/>
          <w:sz w:val="24"/>
          <w:highlight w:val="none"/>
          <w:lang w:eastAsia="zh-CN"/>
        </w:rPr>
        <w:t>供应商为法人或者其他组织的，应当由法定代表人、主要负责人签字</w:t>
      </w:r>
      <w:r>
        <w:rPr>
          <w:color w:val="auto"/>
          <w:sz w:val="24"/>
          <w:highlight w:val="none"/>
          <w:lang w:eastAsia="zh-CN"/>
        </w:rPr>
        <w:t>或者盖章，并加盖公章。</w:t>
      </w:r>
    </w:p>
    <w:p w14:paraId="6A0D9FD6">
      <w:pPr>
        <w:pStyle w:val="32"/>
        <w:numPr>
          <w:ilvl w:val="2"/>
          <w:numId w:val="5"/>
        </w:numPr>
        <w:tabs>
          <w:tab w:val="left" w:pos="2522"/>
        </w:tabs>
        <w:spacing w:line="303" w:lineRule="exact"/>
        <w:ind w:hanging="901"/>
        <w:rPr>
          <w:color w:val="auto"/>
          <w:sz w:val="24"/>
          <w:highlight w:val="none"/>
          <w:lang w:eastAsia="zh-CN"/>
        </w:rPr>
      </w:pPr>
      <w:r>
        <w:rPr>
          <w:color w:val="auto"/>
          <w:sz w:val="24"/>
          <w:highlight w:val="none"/>
          <w:lang w:eastAsia="zh-CN"/>
        </w:rPr>
        <w:t>供应商应在法定质疑期内一次性提出针对同一采购程序环节的质疑，</w:t>
      </w:r>
    </w:p>
    <w:p w14:paraId="39B51800">
      <w:pPr>
        <w:spacing w:line="303" w:lineRule="exact"/>
        <w:rPr>
          <w:color w:val="auto"/>
          <w:sz w:val="24"/>
          <w:highlight w:val="none"/>
          <w:lang w:eastAsia="zh-CN"/>
        </w:rPr>
        <w:sectPr>
          <w:type w:val="continuous"/>
          <w:pgSz w:w="11910" w:h="16840"/>
          <w:pgMar w:top="1417" w:right="1134" w:bottom="1417" w:left="1701" w:header="879" w:footer="890" w:gutter="0"/>
          <w:cols w:space="425" w:num="1"/>
        </w:sectPr>
      </w:pPr>
    </w:p>
    <w:p w14:paraId="0584D4E3">
      <w:pPr>
        <w:pStyle w:val="8"/>
        <w:spacing w:before="72" w:line="362" w:lineRule="auto"/>
        <w:ind w:left="2521" w:right="570"/>
        <w:rPr>
          <w:color w:val="auto"/>
          <w:highlight w:val="none"/>
          <w:lang w:eastAsia="zh-CN"/>
        </w:rPr>
      </w:pPr>
      <w:r>
        <w:rPr>
          <w:color w:val="auto"/>
          <w:spacing w:val="-5"/>
          <w:highlight w:val="none"/>
          <w:lang w:eastAsia="zh-CN"/>
        </w:rPr>
        <w:t>法定质疑期内针对同一采购程序环节再次提出的质疑，采购人、采购</w:t>
      </w:r>
      <w:r>
        <w:rPr>
          <w:color w:val="auto"/>
          <w:highlight w:val="none"/>
          <w:lang w:eastAsia="zh-CN"/>
        </w:rPr>
        <w:t>代理机构有权不予答复。</w:t>
      </w:r>
    </w:p>
    <w:p w14:paraId="34A82489">
      <w:pPr>
        <w:pStyle w:val="32"/>
        <w:numPr>
          <w:ilvl w:val="1"/>
          <w:numId w:val="5"/>
        </w:numPr>
        <w:tabs>
          <w:tab w:val="left" w:pos="1617"/>
        </w:tabs>
        <w:spacing w:line="306" w:lineRule="exact"/>
        <w:ind w:left="1616" w:hanging="721"/>
        <w:rPr>
          <w:color w:val="auto"/>
          <w:sz w:val="24"/>
          <w:highlight w:val="none"/>
          <w:lang w:eastAsia="zh-CN"/>
        </w:rPr>
      </w:pPr>
      <w:r>
        <w:rPr>
          <w:color w:val="auto"/>
          <w:sz w:val="24"/>
          <w:highlight w:val="none"/>
          <w:lang w:eastAsia="zh-CN"/>
        </w:rPr>
        <w:t>接收询问和质疑的联系部门、联系电话和通讯地址见《供应商须知资料表》。</w:t>
      </w:r>
    </w:p>
    <w:p w14:paraId="1D170BF0">
      <w:pPr>
        <w:pStyle w:val="32"/>
        <w:numPr>
          <w:ilvl w:val="0"/>
          <w:numId w:val="5"/>
        </w:numPr>
        <w:tabs>
          <w:tab w:val="left" w:pos="897"/>
        </w:tabs>
        <w:spacing w:before="161"/>
        <w:rPr>
          <w:color w:val="auto"/>
          <w:sz w:val="24"/>
          <w:highlight w:val="none"/>
        </w:rPr>
      </w:pPr>
      <w:r>
        <w:rPr>
          <w:color w:val="auto"/>
          <w:sz w:val="24"/>
          <w:highlight w:val="none"/>
        </w:rPr>
        <w:t>代理费</w:t>
      </w:r>
    </w:p>
    <w:p w14:paraId="19677929">
      <w:pPr>
        <w:pStyle w:val="32"/>
        <w:numPr>
          <w:ilvl w:val="1"/>
          <w:numId w:val="5"/>
        </w:numPr>
        <w:tabs>
          <w:tab w:val="left" w:pos="1617"/>
        </w:tabs>
        <w:spacing w:before="158" w:line="364" w:lineRule="auto"/>
        <w:ind w:left="1616" w:right="450"/>
        <w:rPr>
          <w:color w:val="auto"/>
          <w:sz w:val="24"/>
          <w:highlight w:val="none"/>
          <w:lang w:eastAsia="zh-CN"/>
        </w:rPr>
      </w:pPr>
      <w:r>
        <w:rPr>
          <w:color w:val="auto"/>
          <w:spacing w:val="-5"/>
          <w:sz w:val="24"/>
          <w:highlight w:val="none"/>
          <w:lang w:eastAsia="zh-CN"/>
        </w:rPr>
        <w:t>收费对象、收费标准及缴纳时间见《供应商须知资料表》。由成交供应商支付</w:t>
      </w:r>
      <w:r>
        <w:rPr>
          <w:color w:val="auto"/>
          <w:spacing w:val="-2"/>
          <w:sz w:val="24"/>
          <w:highlight w:val="none"/>
          <w:lang w:eastAsia="zh-CN"/>
        </w:rPr>
        <w:t>的，成交供应商须一次性向采购代理机构缴纳代理费，报价应包含代理费用。</w:t>
      </w:r>
    </w:p>
    <w:p w14:paraId="6B698752">
      <w:pPr>
        <w:spacing w:line="364" w:lineRule="auto"/>
        <w:rPr>
          <w:color w:val="auto"/>
          <w:sz w:val="24"/>
          <w:highlight w:val="none"/>
          <w:lang w:eastAsia="zh-CN"/>
        </w:rPr>
        <w:sectPr>
          <w:type w:val="continuous"/>
          <w:pgSz w:w="11910" w:h="16840"/>
          <w:pgMar w:top="1417" w:right="1134" w:bottom="1417" w:left="1701" w:header="879" w:footer="890" w:gutter="0"/>
          <w:cols w:space="425" w:num="1"/>
        </w:sectPr>
      </w:pPr>
    </w:p>
    <w:p w14:paraId="75CF3B76">
      <w:pPr>
        <w:rPr>
          <w:color w:val="auto"/>
          <w:highlight w:val="none"/>
          <w:lang w:eastAsia="zh-CN"/>
        </w:rPr>
      </w:pPr>
      <w:r>
        <w:rPr>
          <w:color w:val="auto"/>
          <w:highlight w:val="none"/>
          <w:lang w:eastAsia="zh-CN"/>
        </w:rPr>
        <w:br w:type="page"/>
      </w:r>
    </w:p>
    <w:p w14:paraId="109A3427">
      <w:pPr>
        <w:pStyle w:val="2"/>
        <w:tabs>
          <w:tab w:val="left" w:pos="1622"/>
        </w:tabs>
        <w:ind w:right="26"/>
        <w:rPr>
          <w:color w:val="auto"/>
          <w:highlight w:val="none"/>
          <w:lang w:eastAsia="zh-CN"/>
        </w:rPr>
      </w:pPr>
      <w:bookmarkStart w:id="127" w:name="_Toc154496868"/>
      <w:r>
        <w:rPr>
          <w:color w:val="auto"/>
          <w:highlight w:val="none"/>
          <w:lang w:eastAsia="zh-CN"/>
        </w:rPr>
        <w:t>第三章</w:t>
      </w:r>
      <w:r>
        <w:rPr>
          <w:color w:val="auto"/>
          <w:highlight w:val="none"/>
          <w:lang w:eastAsia="zh-CN"/>
        </w:rPr>
        <w:tab/>
      </w:r>
      <w:r>
        <w:rPr>
          <w:color w:val="auto"/>
          <w:highlight w:val="none"/>
          <w:lang w:eastAsia="zh-CN"/>
        </w:rPr>
        <w:t>评审方法和评审标准</w:t>
      </w:r>
      <w:bookmarkEnd w:id="127"/>
    </w:p>
    <w:p w14:paraId="23F6DC94">
      <w:pPr>
        <w:pStyle w:val="8"/>
        <w:spacing w:before="239"/>
        <w:ind w:right="22"/>
        <w:jc w:val="center"/>
        <w:rPr>
          <w:color w:val="auto"/>
          <w:highlight w:val="none"/>
        </w:rPr>
      </w:pPr>
      <w:r>
        <w:rPr>
          <w:color w:val="auto"/>
          <w:highlight w:val="none"/>
        </w:rPr>
        <w:t>一、资格审查程序</w:t>
      </w:r>
    </w:p>
    <w:p w14:paraId="20B5C664">
      <w:pPr>
        <w:pStyle w:val="8"/>
        <w:spacing w:before="3"/>
        <w:rPr>
          <w:color w:val="auto"/>
          <w:sz w:val="34"/>
          <w:highlight w:val="none"/>
        </w:rPr>
      </w:pPr>
    </w:p>
    <w:p w14:paraId="26456AA3">
      <w:pPr>
        <w:pStyle w:val="32"/>
        <w:numPr>
          <w:ilvl w:val="0"/>
          <w:numId w:val="6"/>
        </w:numPr>
        <w:tabs>
          <w:tab w:val="left" w:pos="902"/>
        </w:tabs>
        <w:ind w:hanging="361"/>
        <w:jc w:val="both"/>
        <w:rPr>
          <w:color w:val="auto"/>
          <w:sz w:val="24"/>
          <w:highlight w:val="none"/>
          <w:lang w:eastAsia="zh-CN"/>
        </w:rPr>
      </w:pPr>
      <w:r>
        <w:rPr>
          <w:color w:val="auto"/>
          <w:sz w:val="24"/>
          <w:highlight w:val="none"/>
          <w:lang w:eastAsia="zh-CN"/>
        </w:rPr>
        <w:t>响应文件的资格审查和符合性审查</w:t>
      </w:r>
    </w:p>
    <w:p w14:paraId="7CA9A45E">
      <w:pPr>
        <w:pStyle w:val="32"/>
        <w:numPr>
          <w:ilvl w:val="1"/>
          <w:numId w:val="6"/>
        </w:numPr>
        <w:tabs>
          <w:tab w:val="left" w:pos="1617"/>
        </w:tabs>
        <w:spacing w:before="158" w:line="364" w:lineRule="auto"/>
        <w:ind w:right="573"/>
        <w:jc w:val="both"/>
        <w:rPr>
          <w:color w:val="auto"/>
          <w:sz w:val="24"/>
          <w:highlight w:val="none"/>
          <w:lang w:eastAsia="zh-CN"/>
        </w:rPr>
      </w:pPr>
      <w:r>
        <w:rPr>
          <w:color w:val="auto"/>
          <w:sz w:val="24"/>
          <w:highlight w:val="none"/>
          <w:lang w:eastAsia="zh-CN"/>
        </w:rPr>
        <w:t>磋商小组将根据《资格审查要求》和《符合性审查要求》中规定的内容，对供应商进行检查，并形成检查结果。供应商《响应文件》有任何一项不符合</w:t>
      </w:r>
    </w:p>
    <w:p w14:paraId="2E42B1A3">
      <w:pPr>
        <w:pStyle w:val="8"/>
        <w:spacing w:line="364" w:lineRule="auto"/>
        <w:ind w:left="1616" w:right="568"/>
        <w:jc w:val="both"/>
        <w:rPr>
          <w:color w:val="auto"/>
          <w:highlight w:val="none"/>
          <w:lang w:eastAsia="zh-CN"/>
        </w:rPr>
      </w:pPr>
      <w:r>
        <w:rPr>
          <w:color w:val="auto"/>
          <w:highlight w:val="none"/>
          <w:lang w:eastAsia="zh-CN"/>
        </w:rPr>
        <w:t>《资格审查要求》和《符合性审查要求》要求的，视为未实质性响应磋商文件。未实质性响应磋商文件的响应文件按无效响应处理，磋商小组应当告知提交响应文件的供应商。</w:t>
      </w:r>
    </w:p>
    <w:p w14:paraId="4D755671">
      <w:pPr>
        <w:pStyle w:val="32"/>
        <w:numPr>
          <w:ilvl w:val="1"/>
          <w:numId w:val="6"/>
        </w:numPr>
        <w:tabs>
          <w:tab w:val="left" w:pos="1617"/>
        </w:tabs>
        <w:spacing w:line="362" w:lineRule="auto"/>
        <w:ind w:right="571"/>
        <w:jc w:val="both"/>
        <w:rPr>
          <w:color w:val="auto"/>
          <w:sz w:val="24"/>
          <w:highlight w:val="none"/>
          <w:lang w:eastAsia="zh-CN"/>
        </w:rPr>
      </w:pPr>
      <w:r>
        <w:rPr>
          <w:color w:val="auto"/>
          <w:spacing w:val="-19"/>
          <w:sz w:val="24"/>
          <w:highlight w:val="none"/>
          <w:lang w:eastAsia="zh-CN"/>
        </w:rPr>
        <w:t>《资格审查要求》中对格式有要求的，除竞争性磋商文件另有规定外，均为</w:t>
      </w:r>
      <w:r>
        <w:rPr>
          <w:rFonts w:ascii="Arial" w:hAnsi="Arial" w:eastAsia="Arial"/>
          <w:color w:val="auto"/>
          <w:w w:val="135"/>
          <w:sz w:val="24"/>
          <w:highlight w:val="none"/>
          <w:lang w:eastAsia="zh-CN"/>
        </w:rPr>
        <w:t>“</w:t>
      </w:r>
      <w:r>
        <w:rPr>
          <w:color w:val="auto"/>
          <w:sz w:val="24"/>
          <w:highlight w:val="none"/>
          <w:lang w:eastAsia="zh-CN"/>
        </w:rPr>
        <w:t>实质性格式</w:t>
      </w:r>
      <w:r>
        <w:rPr>
          <w:rFonts w:ascii="Arial" w:hAnsi="Arial" w:eastAsia="Arial"/>
          <w:color w:val="auto"/>
          <w:w w:val="135"/>
          <w:sz w:val="24"/>
          <w:highlight w:val="none"/>
          <w:lang w:eastAsia="zh-CN"/>
        </w:rPr>
        <w:t>”</w:t>
      </w:r>
      <w:r>
        <w:rPr>
          <w:color w:val="auto"/>
          <w:sz w:val="24"/>
          <w:highlight w:val="none"/>
          <w:lang w:eastAsia="zh-CN"/>
        </w:rPr>
        <w:t>文件。</w:t>
      </w:r>
    </w:p>
    <w:p w14:paraId="16E0243E">
      <w:pPr>
        <w:pStyle w:val="32"/>
        <w:numPr>
          <w:ilvl w:val="1"/>
          <w:numId w:val="6"/>
        </w:numPr>
        <w:tabs>
          <w:tab w:val="left" w:pos="1617"/>
        </w:tabs>
        <w:spacing w:before="4"/>
        <w:ind w:hanging="721"/>
        <w:jc w:val="both"/>
        <w:rPr>
          <w:color w:val="auto"/>
          <w:sz w:val="24"/>
          <w:highlight w:val="none"/>
          <w:lang w:eastAsia="zh-CN"/>
        </w:rPr>
      </w:pPr>
      <w:r>
        <w:rPr>
          <w:color w:val="auto"/>
          <w:sz w:val="24"/>
          <w:highlight w:val="none"/>
          <w:lang w:eastAsia="zh-CN"/>
        </w:rPr>
        <w:t>《资格审查要求》见下表：</w:t>
      </w:r>
    </w:p>
    <w:p w14:paraId="7E0E79E8">
      <w:pPr>
        <w:pStyle w:val="8"/>
        <w:spacing w:before="160"/>
        <w:ind w:right="226"/>
        <w:jc w:val="center"/>
        <w:rPr>
          <w:color w:val="auto"/>
          <w:highlight w:val="none"/>
        </w:rPr>
      </w:pPr>
      <w:r>
        <w:rPr>
          <w:color w:val="auto"/>
          <w:highlight w:val="none"/>
        </w:rPr>
        <w:t>资格审查要求</w:t>
      </w:r>
    </w:p>
    <w:p w14:paraId="5D2C491B">
      <w:pPr>
        <w:pStyle w:val="8"/>
        <w:spacing w:before="1" w:after="1"/>
        <w:rPr>
          <w:color w:val="auto"/>
          <w:sz w:val="12"/>
          <w:highlight w:val="none"/>
        </w:rPr>
      </w:pPr>
    </w:p>
    <w:p w14:paraId="24D4BC18">
      <w:pPr>
        <w:spacing w:line="242" w:lineRule="auto"/>
        <w:jc w:val="both"/>
        <w:rPr>
          <w:color w:val="auto"/>
          <w:sz w:val="24"/>
          <w:highlight w:val="none"/>
        </w:rPr>
        <w:sectPr>
          <w:type w:val="continuous"/>
          <w:pgSz w:w="11910" w:h="16840"/>
          <w:pgMar w:top="1417" w:right="1134" w:bottom="1417" w:left="1701" w:header="879" w:footer="890" w:gutter="0"/>
          <w:cols w:space="425" w:num="1"/>
        </w:sectPr>
      </w:pPr>
    </w:p>
    <w:p w14:paraId="0EF5CB50">
      <w:pPr>
        <w:pStyle w:val="8"/>
        <w:spacing w:before="6"/>
        <w:rPr>
          <w:color w:val="auto"/>
          <w:sz w:val="5"/>
          <w:highlight w:val="none"/>
        </w:rPr>
      </w:pPr>
    </w:p>
    <w:tbl>
      <w:tblPr>
        <w:tblStyle w:val="25"/>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934"/>
        <w:gridCol w:w="4263"/>
        <w:gridCol w:w="2043"/>
      </w:tblGrid>
      <w:tr w14:paraId="23E8E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22" w:type="dxa"/>
            <w:vAlign w:val="center"/>
          </w:tcPr>
          <w:p w14:paraId="27A0D3D6">
            <w:pPr>
              <w:tabs>
                <w:tab w:val="left" w:pos="1080"/>
              </w:tabs>
              <w:snapToGrid w:val="0"/>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序号</w:t>
            </w:r>
          </w:p>
        </w:tc>
        <w:tc>
          <w:tcPr>
            <w:tcW w:w="1934" w:type="dxa"/>
            <w:vAlign w:val="center"/>
          </w:tcPr>
          <w:p w14:paraId="568281E1">
            <w:pPr>
              <w:tabs>
                <w:tab w:val="left" w:pos="1080"/>
              </w:tabs>
              <w:snapToGrid w:val="0"/>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审查因素</w:t>
            </w:r>
          </w:p>
        </w:tc>
        <w:tc>
          <w:tcPr>
            <w:tcW w:w="4263" w:type="dxa"/>
            <w:vAlign w:val="center"/>
          </w:tcPr>
          <w:p w14:paraId="69EDD60F">
            <w:pPr>
              <w:tabs>
                <w:tab w:val="left" w:pos="1080"/>
              </w:tabs>
              <w:snapToGrid w:val="0"/>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审查内容</w:t>
            </w:r>
          </w:p>
        </w:tc>
        <w:tc>
          <w:tcPr>
            <w:tcW w:w="2043" w:type="dxa"/>
            <w:vAlign w:val="center"/>
          </w:tcPr>
          <w:p w14:paraId="7FBAEB3E">
            <w:pPr>
              <w:tabs>
                <w:tab w:val="left" w:pos="1080"/>
              </w:tabs>
              <w:snapToGrid w:val="0"/>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格式要求</w:t>
            </w:r>
          </w:p>
        </w:tc>
      </w:tr>
      <w:tr w14:paraId="3BF59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tcPr>
          <w:p w14:paraId="7BFBECA8">
            <w:pPr>
              <w:pStyle w:val="51"/>
              <w:spacing w:line="454" w:lineRule="auto"/>
              <w:rPr>
                <w:color w:val="auto"/>
                <w:highlight w:val="none"/>
              </w:rPr>
            </w:pPr>
          </w:p>
          <w:p w14:paraId="5A5F39F9">
            <w:pPr>
              <w:tabs>
                <w:tab w:val="left" w:pos="1080"/>
              </w:tabs>
              <w:snapToGrid w:val="0"/>
              <w:jc w:val="center"/>
              <w:rPr>
                <w:rFonts w:asciiTheme="minorEastAsia" w:hAnsiTheme="minorEastAsia" w:eastAsiaTheme="minorEastAsia"/>
                <w:color w:val="auto"/>
                <w:sz w:val="24"/>
                <w:highlight w:val="none"/>
              </w:rPr>
            </w:pPr>
            <w:r>
              <w:rPr>
                <w:color w:val="auto"/>
                <w:sz w:val="24"/>
                <w:highlight w:val="none"/>
              </w:rPr>
              <w:t>1</w:t>
            </w:r>
          </w:p>
        </w:tc>
        <w:tc>
          <w:tcPr>
            <w:tcW w:w="1934" w:type="dxa"/>
          </w:tcPr>
          <w:p w14:paraId="7A7A8FCF">
            <w:pPr>
              <w:tabs>
                <w:tab w:val="left" w:pos="1080"/>
              </w:tabs>
              <w:snapToGrid w:val="0"/>
              <w:rPr>
                <w:rFonts w:asciiTheme="minorEastAsia" w:hAnsiTheme="minorEastAsia" w:eastAsiaTheme="minorEastAsia"/>
                <w:color w:val="auto"/>
                <w:sz w:val="24"/>
                <w:highlight w:val="none"/>
                <w:lang w:eastAsia="zh-CN"/>
              </w:rPr>
            </w:pPr>
            <w:r>
              <w:rPr>
                <w:color w:val="auto"/>
                <w:spacing w:val="11"/>
                <w:sz w:val="24"/>
                <w:highlight w:val="none"/>
                <w:lang w:eastAsia="zh-CN"/>
              </w:rPr>
              <w:t>满足《中华人民共和国政府采购法》第二十二条</w:t>
            </w:r>
            <w:r>
              <w:rPr>
                <w:color w:val="auto"/>
                <w:spacing w:val="-3"/>
                <w:sz w:val="24"/>
                <w:highlight w:val="none"/>
                <w:lang w:eastAsia="zh-CN"/>
              </w:rPr>
              <w:t>规定</w:t>
            </w:r>
          </w:p>
        </w:tc>
        <w:tc>
          <w:tcPr>
            <w:tcW w:w="4263" w:type="dxa"/>
          </w:tcPr>
          <w:p w14:paraId="3AAD7B7C">
            <w:pPr>
              <w:pStyle w:val="51"/>
              <w:spacing w:line="420" w:lineRule="auto"/>
              <w:rPr>
                <w:color w:val="auto"/>
                <w:highlight w:val="none"/>
                <w:lang w:eastAsia="zh-CN"/>
              </w:rPr>
            </w:pPr>
          </w:p>
          <w:p w14:paraId="4FA980E3">
            <w:pPr>
              <w:tabs>
                <w:tab w:val="left" w:pos="1080"/>
              </w:tabs>
              <w:snapToGrid w:val="0"/>
              <w:rPr>
                <w:rFonts w:asciiTheme="minorEastAsia" w:hAnsiTheme="minorEastAsia" w:eastAsiaTheme="minorEastAsia"/>
                <w:color w:val="auto"/>
                <w:sz w:val="24"/>
                <w:highlight w:val="none"/>
                <w:lang w:eastAsia="zh-CN"/>
              </w:rPr>
            </w:pPr>
            <w:r>
              <w:rPr>
                <w:color w:val="auto"/>
                <w:spacing w:val="-2"/>
                <w:sz w:val="24"/>
                <w:highlight w:val="none"/>
                <w:lang w:eastAsia="zh-CN"/>
              </w:rPr>
              <w:t>具体规定见第一章《</w:t>
            </w:r>
            <w:r>
              <w:rPr>
                <w:rFonts w:hint="eastAsia"/>
                <w:color w:val="auto"/>
                <w:spacing w:val="-2"/>
                <w:sz w:val="24"/>
                <w:highlight w:val="none"/>
                <w:lang w:eastAsia="zh-CN"/>
              </w:rPr>
              <w:t>采购</w:t>
            </w:r>
            <w:r>
              <w:rPr>
                <w:color w:val="auto"/>
                <w:spacing w:val="-2"/>
                <w:sz w:val="24"/>
                <w:highlight w:val="none"/>
                <w:lang w:eastAsia="zh-CN"/>
              </w:rPr>
              <w:t>邀请》</w:t>
            </w:r>
          </w:p>
        </w:tc>
        <w:tc>
          <w:tcPr>
            <w:tcW w:w="2043" w:type="dxa"/>
            <w:vAlign w:val="center"/>
          </w:tcPr>
          <w:p w14:paraId="07E2ACFA">
            <w:pPr>
              <w:tabs>
                <w:tab w:val="left" w:pos="1080"/>
              </w:tabs>
              <w:snapToGrid w:val="0"/>
              <w:rPr>
                <w:rFonts w:asciiTheme="minorEastAsia" w:hAnsiTheme="minorEastAsia" w:eastAsiaTheme="minorEastAsia"/>
                <w:color w:val="auto"/>
                <w:sz w:val="24"/>
                <w:highlight w:val="none"/>
                <w:lang w:eastAsia="zh-CN"/>
              </w:rPr>
            </w:pPr>
          </w:p>
        </w:tc>
      </w:tr>
      <w:tr w14:paraId="4F5C8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6B381BC3">
            <w:pPr>
              <w:tabs>
                <w:tab w:val="left" w:pos="1080"/>
              </w:tabs>
              <w:snapToGrid w:val="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1-1</w:t>
            </w:r>
          </w:p>
        </w:tc>
        <w:tc>
          <w:tcPr>
            <w:tcW w:w="1934" w:type="dxa"/>
            <w:vAlign w:val="center"/>
          </w:tcPr>
          <w:p w14:paraId="15FA1194">
            <w:pPr>
              <w:tabs>
                <w:tab w:val="left" w:pos="1080"/>
              </w:tabs>
              <w:snapToGrid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营业执照等证明文件</w:t>
            </w:r>
          </w:p>
        </w:tc>
        <w:tc>
          <w:tcPr>
            <w:tcW w:w="4263" w:type="dxa"/>
            <w:vAlign w:val="center"/>
          </w:tcPr>
          <w:p w14:paraId="74606F44">
            <w:pPr>
              <w:tabs>
                <w:tab w:val="left" w:pos="1080"/>
              </w:tabs>
              <w:snapToGrid w:val="0"/>
              <w:rPr>
                <w:rFonts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lang w:eastAsia="zh-CN"/>
              </w:rPr>
              <w:t>投标人为企业（包括合伙企业）的，应提供有效的“营业执照”；</w:t>
            </w:r>
          </w:p>
          <w:p w14:paraId="25336B63">
            <w:pPr>
              <w:tabs>
                <w:tab w:val="left" w:pos="1080"/>
              </w:tabs>
              <w:snapToGrid w:val="0"/>
              <w:rPr>
                <w:rFonts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lang w:eastAsia="zh-CN"/>
              </w:rPr>
              <w:t>投标人为事业单位的，应提供有效的“事业单位法人证书”；</w:t>
            </w:r>
          </w:p>
          <w:p w14:paraId="1E1B46CB">
            <w:pPr>
              <w:tabs>
                <w:tab w:val="left" w:pos="1080"/>
              </w:tabs>
              <w:snapToGrid w:val="0"/>
              <w:rPr>
                <w:rFonts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投标人是非企业机构的，应提供有效的“执业许可证”、“登记证书”等证明文件；</w:t>
            </w:r>
          </w:p>
          <w:p w14:paraId="5FD4463E">
            <w:pPr>
              <w:tabs>
                <w:tab w:val="left" w:pos="1080"/>
              </w:tabs>
              <w:snapToGrid w:val="0"/>
              <w:rPr>
                <w:rFonts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lang w:eastAsia="zh-CN"/>
              </w:rPr>
              <w:t>投标人是个体工商户的，应提供有效的“个体工商户营业执照”；</w:t>
            </w:r>
          </w:p>
          <w:p w14:paraId="4E58B55E">
            <w:pPr>
              <w:tabs>
                <w:tab w:val="left" w:pos="1080"/>
              </w:tabs>
              <w:snapToGrid w:val="0"/>
              <w:rPr>
                <w:rFonts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lang w:eastAsia="zh-CN"/>
              </w:rPr>
              <w:t>投标人是自然人的，应提供有效的自然人身份证明。</w:t>
            </w:r>
          </w:p>
        </w:tc>
        <w:tc>
          <w:tcPr>
            <w:tcW w:w="2043" w:type="dxa"/>
            <w:vAlign w:val="center"/>
          </w:tcPr>
          <w:p w14:paraId="351D9C40">
            <w:pPr>
              <w:tabs>
                <w:tab w:val="left" w:pos="1080"/>
              </w:tabs>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提供且有效</w:t>
            </w:r>
          </w:p>
        </w:tc>
      </w:tr>
      <w:tr w14:paraId="14D09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033DC6BD">
            <w:pPr>
              <w:tabs>
                <w:tab w:val="left" w:pos="1080"/>
              </w:tabs>
              <w:snapToGrid w:val="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1-2</w:t>
            </w:r>
          </w:p>
        </w:tc>
        <w:tc>
          <w:tcPr>
            <w:tcW w:w="1934" w:type="dxa"/>
            <w:vAlign w:val="center"/>
          </w:tcPr>
          <w:p w14:paraId="02FD66C8">
            <w:pPr>
              <w:tabs>
                <w:tab w:val="left" w:pos="1080"/>
              </w:tabs>
              <w:snapToGrid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投标人资格声明书</w:t>
            </w:r>
          </w:p>
        </w:tc>
        <w:tc>
          <w:tcPr>
            <w:tcW w:w="4263" w:type="dxa"/>
            <w:vAlign w:val="center"/>
          </w:tcPr>
          <w:p w14:paraId="39C99514">
            <w:pPr>
              <w:tabs>
                <w:tab w:val="left" w:pos="1080"/>
              </w:tabs>
              <w:snapToGrid w:val="0"/>
              <w:rPr>
                <w:rFonts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lang w:eastAsia="zh-CN"/>
              </w:rPr>
              <w:t>提供了符合招标文件要求的《</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lang w:eastAsia="zh-CN"/>
              </w:rPr>
              <w:t>资格声明书》。</w:t>
            </w:r>
          </w:p>
        </w:tc>
        <w:tc>
          <w:tcPr>
            <w:tcW w:w="2043" w:type="dxa"/>
            <w:vAlign w:val="center"/>
          </w:tcPr>
          <w:p w14:paraId="41D0012E">
            <w:pPr>
              <w:tabs>
                <w:tab w:val="left" w:pos="1080"/>
              </w:tabs>
              <w:snapToGrid w:val="0"/>
              <w:rPr>
                <w:rFonts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lang w:eastAsia="zh-CN"/>
              </w:rPr>
              <w:t>格式见《</w:t>
            </w:r>
            <w:r>
              <w:rPr>
                <w:rFonts w:hint="eastAsia" w:asciiTheme="minorEastAsia" w:hAnsiTheme="minorEastAsia" w:eastAsiaTheme="minorEastAsia"/>
                <w:color w:val="auto"/>
                <w:sz w:val="24"/>
                <w:highlight w:val="none"/>
                <w:lang w:eastAsia="zh-CN"/>
              </w:rPr>
              <w:t>响应文件</w:t>
            </w:r>
            <w:r>
              <w:rPr>
                <w:rFonts w:asciiTheme="minorEastAsia" w:hAnsiTheme="minorEastAsia" w:eastAsiaTheme="minorEastAsia"/>
                <w:color w:val="auto"/>
                <w:sz w:val="24"/>
                <w:highlight w:val="none"/>
                <w:lang w:eastAsia="zh-CN"/>
              </w:rPr>
              <w:t>格式》</w:t>
            </w:r>
          </w:p>
        </w:tc>
      </w:tr>
      <w:tr w14:paraId="015BB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5A936453">
            <w:pPr>
              <w:tabs>
                <w:tab w:val="left" w:pos="1080"/>
              </w:tabs>
              <w:snapToGrid w:val="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w:t>
            </w:r>
          </w:p>
        </w:tc>
        <w:tc>
          <w:tcPr>
            <w:tcW w:w="1934" w:type="dxa"/>
            <w:vAlign w:val="center"/>
          </w:tcPr>
          <w:p w14:paraId="5229E706">
            <w:pPr>
              <w:tabs>
                <w:tab w:val="left" w:pos="1080"/>
              </w:tabs>
              <w:snapToGrid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投标人信用记录</w:t>
            </w:r>
          </w:p>
        </w:tc>
        <w:tc>
          <w:tcPr>
            <w:tcW w:w="4263" w:type="dxa"/>
            <w:vAlign w:val="center"/>
          </w:tcPr>
          <w:p w14:paraId="03697F10">
            <w:pPr>
              <w:tabs>
                <w:tab w:val="left" w:pos="1080"/>
              </w:tabs>
              <w:snapToGrid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查询渠道：信用中国网站和中国政府采购网（</w:t>
            </w:r>
            <w:r>
              <w:rPr>
                <w:rFonts w:asciiTheme="minorEastAsia" w:hAnsiTheme="minorEastAsia" w:eastAsiaTheme="minorEastAsia"/>
                <w:color w:val="auto"/>
                <w:highlight w:val="none"/>
              </w:rPr>
              <w:t>www.creditchina.gov.cn</w:t>
            </w:r>
            <w:r>
              <w:rPr>
                <w:rFonts w:asciiTheme="minorEastAsia" w:hAnsiTheme="minorEastAsia" w:eastAsiaTheme="minorEastAsia"/>
                <w:color w:val="auto"/>
                <w:sz w:val="24"/>
                <w:highlight w:val="none"/>
              </w:rPr>
              <w:t>、</w:t>
            </w:r>
            <w:r>
              <w:rPr>
                <w:rFonts w:asciiTheme="minorEastAsia" w:hAnsiTheme="minorEastAsia" w:eastAsiaTheme="minorEastAsia"/>
                <w:color w:val="auto"/>
                <w:highlight w:val="none"/>
              </w:rPr>
              <w:t>www.ccgp.gov.cn</w:t>
            </w:r>
            <w:r>
              <w:rPr>
                <w:rFonts w:asciiTheme="minorEastAsia" w:hAnsiTheme="minorEastAsia" w:eastAsiaTheme="minorEastAsia"/>
                <w:color w:val="auto"/>
                <w:sz w:val="24"/>
                <w:highlight w:val="none"/>
              </w:rPr>
              <w:t>）；</w:t>
            </w:r>
          </w:p>
          <w:p w14:paraId="7E4D20AD">
            <w:pPr>
              <w:tabs>
                <w:tab w:val="left" w:pos="900"/>
                <w:tab w:val="left" w:pos="1980"/>
              </w:tabs>
              <w:snapToGrid w:val="0"/>
              <w:rPr>
                <w:rFonts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lang w:eastAsia="zh-CN"/>
              </w:rPr>
              <w:t>截止时点：投标截止时间以后、</w:t>
            </w:r>
            <w:r>
              <w:rPr>
                <w:rFonts w:hint="eastAsia" w:asciiTheme="minorEastAsia" w:hAnsiTheme="minorEastAsia" w:eastAsiaTheme="minorEastAsia"/>
                <w:color w:val="auto"/>
                <w:sz w:val="24"/>
                <w:highlight w:val="none"/>
                <w:lang w:eastAsia="zh-CN"/>
              </w:rPr>
              <w:t>资格审查阶段采购人或</w:t>
            </w:r>
            <w:r>
              <w:rPr>
                <w:rFonts w:asciiTheme="minorEastAsia" w:hAnsiTheme="minorEastAsia" w:eastAsiaTheme="minorEastAsia"/>
                <w:color w:val="auto"/>
                <w:sz w:val="24"/>
                <w:highlight w:val="none"/>
                <w:lang w:eastAsia="zh-CN"/>
              </w:rPr>
              <w:t>采购代理机构的实际查询时间；</w:t>
            </w:r>
          </w:p>
          <w:p w14:paraId="5D1B6F1D">
            <w:pPr>
              <w:tabs>
                <w:tab w:val="left" w:pos="900"/>
                <w:tab w:val="left" w:pos="1980"/>
              </w:tabs>
              <w:snapToGrid w:val="0"/>
              <w:rPr>
                <w:rFonts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lang w:eastAsia="zh-CN"/>
              </w:rPr>
              <w:t>信用信息查询记录和证据留存具体方式：查询结果网页打印页作为查询记录和证据，与其他采购文件一并保存；</w:t>
            </w:r>
          </w:p>
          <w:p w14:paraId="7866097C">
            <w:pPr>
              <w:tabs>
                <w:tab w:val="left" w:pos="1080"/>
              </w:tabs>
              <w:snapToGrid w:val="0"/>
              <w:rPr>
                <w:rFonts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lang w:eastAsia="zh-CN"/>
              </w:rPr>
              <w:t>信用信息的使用原则：经认定的被列入失信被执行人、重大税收违法案件当事人名单、政府采购严重违法失信行为记录名单的投标人，其</w:t>
            </w:r>
            <w:r>
              <w:rPr>
                <w:rFonts w:asciiTheme="minorEastAsia" w:hAnsiTheme="minorEastAsia" w:eastAsiaTheme="minorEastAsia"/>
                <w:b/>
                <w:color w:val="auto"/>
                <w:sz w:val="24"/>
                <w:highlight w:val="none"/>
                <w:lang w:eastAsia="zh-CN"/>
              </w:rPr>
              <w:t>投标无效</w:t>
            </w:r>
            <w:r>
              <w:rPr>
                <w:rFonts w:asciiTheme="minorEastAsia" w:hAnsiTheme="minorEastAsia" w:eastAsiaTheme="minorEastAsia"/>
                <w:color w:val="auto"/>
                <w:sz w:val="24"/>
                <w:highlight w:val="none"/>
                <w:lang w:eastAsia="zh-CN"/>
              </w:rPr>
              <w:t>。联合体形式投标的，联合体成员存在不良信用记录，视同联合体存在不良信用记录。</w:t>
            </w:r>
          </w:p>
        </w:tc>
        <w:tc>
          <w:tcPr>
            <w:tcW w:w="2043" w:type="dxa"/>
            <w:vAlign w:val="center"/>
          </w:tcPr>
          <w:p w14:paraId="61237E43">
            <w:pPr>
              <w:tabs>
                <w:tab w:val="left" w:pos="1080"/>
              </w:tabs>
              <w:snapToGrid w:val="0"/>
              <w:rPr>
                <w:rFonts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lang w:eastAsia="zh-CN"/>
              </w:rPr>
              <w:t>无须投标人提供，由采购代理机构查询。</w:t>
            </w:r>
          </w:p>
        </w:tc>
      </w:tr>
      <w:tr w14:paraId="4DC28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6D975F8D">
            <w:pPr>
              <w:tabs>
                <w:tab w:val="left" w:pos="1080"/>
              </w:tabs>
              <w:snapToGrid w:val="0"/>
              <w:jc w:val="center"/>
              <w:rPr>
                <w:rFonts w:asciiTheme="minorEastAsia" w:hAnsiTheme="minorEastAsia" w:eastAsiaTheme="minorEastAsia"/>
                <w:color w:val="auto"/>
                <w:sz w:val="24"/>
                <w:highlight w:val="none"/>
              </w:rPr>
            </w:pPr>
            <w:r>
              <w:rPr>
                <w:color w:val="auto"/>
                <w:spacing w:val="5"/>
                <w:sz w:val="24"/>
                <w:highlight w:val="none"/>
              </w:rPr>
              <w:t>1-4</w:t>
            </w:r>
          </w:p>
        </w:tc>
        <w:tc>
          <w:tcPr>
            <w:tcW w:w="1934" w:type="dxa"/>
            <w:vAlign w:val="center"/>
          </w:tcPr>
          <w:p w14:paraId="0C6B98D1">
            <w:pPr>
              <w:tabs>
                <w:tab w:val="left" w:pos="1080"/>
              </w:tabs>
              <w:snapToGrid w:val="0"/>
              <w:rPr>
                <w:rFonts w:asciiTheme="minorEastAsia" w:hAnsiTheme="minorEastAsia" w:eastAsiaTheme="minorEastAsia"/>
                <w:color w:val="auto"/>
                <w:sz w:val="24"/>
                <w:highlight w:val="none"/>
                <w:lang w:eastAsia="zh-CN"/>
              </w:rPr>
            </w:pPr>
            <w:r>
              <w:rPr>
                <w:color w:val="auto"/>
                <w:spacing w:val="10"/>
                <w:sz w:val="24"/>
                <w:highlight w:val="none"/>
                <w:lang w:eastAsia="zh-CN"/>
              </w:rPr>
              <w:t>法律、行政法规</w:t>
            </w:r>
            <w:r>
              <w:rPr>
                <w:color w:val="auto"/>
                <w:spacing w:val="-2"/>
                <w:sz w:val="24"/>
                <w:highlight w:val="none"/>
                <w:lang w:eastAsia="zh-CN"/>
              </w:rPr>
              <w:t>规定的其他条件</w:t>
            </w:r>
          </w:p>
        </w:tc>
        <w:tc>
          <w:tcPr>
            <w:tcW w:w="4263" w:type="dxa"/>
            <w:vAlign w:val="center"/>
          </w:tcPr>
          <w:p w14:paraId="043CBEB9">
            <w:pPr>
              <w:tabs>
                <w:tab w:val="left" w:pos="1080"/>
              </w:tabs>
              <w:snapToGrid w:val="0"/>
              <w:rPr>
                <w:rFonts w:asciiTheme="minorEastAsia" w:hAnsiTheme="minorEastAsia" w:eastAsiaTheme="minorEastAsia"/>
                <w:color w:val="auto"/>
                <w:sz w:val="24"/>
                <w:highlight w:val="none"/>
                <w:lang w:eastAsia="zh-CN"/>
              </w:rPr>
            </w:pPr>
            <w:r>
              <w:rPr>
                <w:color w:val="auto"/>
                <w:spacing w:val="-1"/>
                <w:sz w:val="24"/>
                <w:highlight w:val="none"/>
                <w:lang w:eastAsia="zh-CN"/>
              </w:rPr>
              <w:t>法律、行政法规规定的其他条件</w:t>
            </w:r>
          </w:p>
        </w:tc>
        <w:tc>
          <w:tcPr>
            <w:tcW w:w="2043" w:type="dxa"/>
            <w:vAlign w:val="center"/>
          </w:tcPr>
          <w:p w14:paraId="3652DB3C">
            <w:pPr>
              <w:tabs>
                <w:tab w:val="left" w:pos="1080"/>
              </w:tabs>
              <w:snapToGrid w:val="0"/>
              <w:rPr>
                <w:rFonts w:asciiTheme="minorEastAsia" w:hAnsiTheme="minorEastAsia" w:eastAsiaTheme="minorEastAsia"/>
                <w:color w:val="auto"/>
                <w:sz w:val="24"/>
                <w:highlight w:val="none"/>
                <w:lang w:eastAsia="zh-CN"/>
              </w:rPr>
            </w:pPr>
          </w:p>
        </w:tc>
      </w:tr>
      <w:tr w14:paraId="2EACD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23DA3402">
            <w:pPr>
              <w:tabs>
                <w:tab w:val="left" w:pos="1080"/>
              </w:tabs>
              <w:snapToGrid w:val="0"/>
              <w:jc w:val="center"/>
              <w:rPr>
                <w:color w:val="auto"/>
                <w:spacing w:val="5"/>
                <w:sz w:val="24"/>
                <w:highlight w:val="none"/>
              </w:rPr>
            </w:pPr>
            <w:r>
              <w:rPr>
                <w:rFonts w:hint="eastAsia"/>
                <w:color w:val="auto"/>
                <w:spacing w:val="5"/>
                <w:sz w:val="24"/>
                <w:highlight w:val="none"/>
              </w:rPr>
              <w:t>2</w:t>
            </w:r>
          </w:p>
        </w:tc>
        <w:tc>
          <w:tcPr>
            <w:tcW w:w="1934" w:type="dxa"/>
            <w:vAlign w:val="center"/>
          </w:tcPr>
          <w:p w14:paraId="7CD304D2">
            <w:pPr>
              <w:tabs>
                <w:tab w:val="left" w:pos="1080"/>
              </w:tabs>
              <w:snapToGrid w:val="0"/>
              <w:rPr>
                <w:color w:val="auto"/>
                <w:spacing w:val="10"/>
                <w:sz w:val="24"/>
                <w:highlight w:val="none"/>
                <w:lang w:eastAsia="zh-CN"/>
              </w:rPr>
            </w:pPr>
            <w:r>
              <w:rPr>
                <w:rFonts w:hint="eastAsia"/>
                <w:color w:val="auto"/>
                <w:spacing w:val="10"/>
                <w:sz w:val="24"/>
                <w:highlight w:val="none"/>
                <w:lang w:eastAsia="zh-CN"/>
              </w:rPr>
              <w:t>落实政府采购政策需满足的资格要求</w:t>
            </w:r>
          </w:p>
        </w:tc>
        <w:tc>
          <w:tcPr>
            <w:tcW w:w="4263" w:type="dxa"/>
            <w:vAlign w:val="center"/>
          </w:tcPr>
          <w:p w14:paraId="319DCAB6">
            <w:pPr>
              <w:tabs>
                <w:tab w:val="left" w:pos="1080"/>
              </w:tabs>
              <w:snapToGrid w:val="0"/>
              <w:rPr>
                <w:color w:val="auto"/>
                <w:spacing w:val="-1"/>
                <w:sz w:val="24"/>
                <w:highlight w:val="none"/>
                <w:lang w:eastAsia="zh-CN"/>
              </w:rPr>
            </w:pPr>
            <w:r>
              <w:rPr>
                <w:rFonts w:hint="eastAsia"/>
                <w:color w:val="auto"/>
                <w:spacing w:val="-1"/>
                <w:sz w:val="24"/>
                <w:highlight w:val="none"/>
                <w:lang w:eastAsia="zh-CN"/>
              </w:rPr>
              <w:t>具体要求见第一章《采购邀请》</w:t>
            </w:r>
          </w:p>
        </w:tc>
        <w:tc>
          <w:tcPr>
            <w:tcW w:w="2043" w:type="dxa"/>
            <w:vAlign w:val="center"/>
          </w:tcPr>
          <w:p w14:paraId="08C0EAED">
            <w:pPr>
              <w:tabs>
                <w:tab w:val="left" w:pos="1080"/>
              </w:tabs>
              <w:snapToGrid w:val="0"/>
              <w:rPr>
                <w:rFonts w:asciiTheme="minorEastAsia" w:hAnsiTheme="minorEastAsia" w:eastAsiaTheme="minorEastAsia"/>
                <w:color w:val="auto"/>
                <w:sz w:val="24"/>
                <w:highlight w:val="none"/>
                <w:lang w:eastAsia="zh-CN"/>
              </w:rPr>
            </w:pPr>
          </w:p>
        </w:tc>
      </w:tr>
      <w:tr w14:paraId="25304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5727AD6C">
            <w:pPr>
              <w:tabs>
                <w:tab w:val="left" w:pos="1080"/>
              </w:tabs>
              <w:snapToGrid w:val="0"/>
              <w:jc w:val="center"/>
              <w:rPr>
                <w:color w:val="auto"/>
                <w:spacing w:val="5"/>
                <w:sz w:val="24"/>
                <w:highlight w:val="none"/>
              </w:rPr>
            </w:pPr>
            <w:r>
              <w:rPr>
                <w:rFonts w:hint="eastAsia"/>
                <w:color w:val="auto"/>
                <w:spacing w:val="5"/>
                <w:sz w:val="24"/>
                <w:highlight w:val="none"/>
              </w:rPr>
              <w:t>2</w:t>
            </w:r>
            <w:r>
              <w:rPr>
                <w:color w:val="auto"/>
                <w:spacing w:val="5"/>
                <w:sz w:val="24"/>
                <w:highlight w:val="none"/>
              </w:rPr>
              <w:t>-1</w:t>
            </w:r>
          </w:p>
        </w:tc>
        <w:tc>
          <w:tcPr>
            <w:tcW w:w="1934" w:type="dxa"/>
            <w:vAlign w:val="center"/>
          </w:tcPr>
          <w:p w14:paraId="6343CE79">
            <w:pPr>
              <w:tabs>
                <w:tab w:val="left" w:pos="1080"/>
              </w:tabs>
              <w:snapToGrid w:val="0"/>
              <w:rPr>
                <w:color w:val="auto"/>
                <w:spacing w:val="10"/>
                <w:sz w:val="24"/>
                <w:highlight w:val="none"/>
              </w:rPr>
            </w:pPr>
            <w:r>
              <w:rPr>
                <w:rFonts w:hint="eastAsia"/>
                <w:color w:val="auto"/>
                <w:spacing w:val="10"/>
                <w:sz w:val="24"/>
                <w:highlight w:val="none"/>
              </w:rPr>
              <w:t>中小企业政策</w:t>
            </w:r>
          </w:p>
        </w:tc>
        <w:tc>
          <w:tcPr>
            <w:tcW w:w="4263" w:type="dxa"/>
            <w:vAlign w:val="center"/>
          </w:tcPr>
          <w:p w14:paraId="594E0B0D">
            <w:pPr>
              <w:tabs>
                <w:tab w:val="left" w:pos="1080"/>
              </w:tabs>
              <w:snapToGrid w:val="0"/>
              <w:rPr>
                <w:color w:val="auto"/>
                <w:spacing w:val="-1"/>
                <w:sz w:val="24"/>
                <w:highlight w:val="none"/>
                <w:lang w:eastAsia="zh-CN"/>
              </w:rPr>
            </w:pPr>
            <w:r>
              <w:rPr>
                <w:rFonts w:hint="eastAsia"/>
                <w:color w:val="auto"/>
                <w:spacing w:val="-1"/>
                <w:sz w:val="24"/>
                <w:highlight w:val="none"/>
                <w:lang w:eastAsia="zh-CN"/>
              </w:rPr>
              <w:t>具体要求见第一章《采购邀请》</w:t>
            </w:r>
          </w:p>
        </w:tc>
        <w:tc>
          <w:tcPr>
            <w:tcW w:w="2043" w:type="dxa"/>
            <w:vAlign w:val="center"/>
          </w:tcPr>
          <w:p w14:paraId="41206030">
            <w:pPr>
              <w:tabs>
                <w:tab w:val="left" w:pos="1080"/>
              </w:tabs>
              <w:snapToGrid w:val="0"/>
              <w:rPr>
                <w:rFonts w:asciiTheme="minorEastAsia" w:hAnsiTheme="minorEastAsia" w:eastAsiaTheme="minorEastAsia"/>
                <w:color w:val="auto"/>
                <w:sz w:val="24"/>
                <w:highlight w:val="none"/>
                <w:lang w:eastAsia="zh-CN"/>
              </w:rPr>
            </w:pPr>
          </w:p>
        </w:tc>
      </w:tr>
      <w:tr w14:paraId="6B311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7F1F1C38">
            <w:pPr>
              <w:tabs>
                <w:tab w:val="left" w:pos="1080"/>
              </w:tabs>
              <w:snapToGrid w:val="0"/>
              <w:jc w:val="center"/>
              <w:rPr>
                <w:color w:val="auto"/>
                <w:spacing w:val="5"/>
                <w:sz w:val="24"/>
                <w:highlight w:val="none"/>
              </w:rPr>
            </w:pPr>
            <w:r>
              <w:rPr>
                <w:rFonts w:hint="eastAsia"/>
                <w:color w:val="auto"/>
                <w:spacing w:val="5"/>
                <w:sz w:val="24"/>
                <w:highlight w:val="none"/>
              </w:rPr>
              <w:t>2</w:t>
            </w:r>
            <w:r>
              <w:rPr>
                <w:color w:val="auto"/>
                <w:spacing w:val="5"/>
                <w:sz w:val="24"/>
                <w:highlight w:val="none"/>
              </w:rPr>
              <w:t>-1-1</w:t>
            </w:r>
          </w:p>
        </w:tc>
        <w:tc>
          <w:tcPr>
            <w:tcW w:w="1934" w:type="dxa"/>
            <w:vAlign w:val="center"/>
          </w:tcPr>
          <w:p w14:paraId="7986AA4C">
            <w:pPr>
              <w:tabs>
                <w:tab w:val="left" w:pos="1080"/>
              </w:tabs>
              <w:snapToGrid w:val="0"/>
              <w:rPr>
                <w:color w:val="auto"/>
                <w:spacing w:val="10"/>
                <w:sz w:val="24"/>
                <w:highlight w:val="none"/>
              </w:rPr>
            </w:pPr>
            <w:r>
              <w:rPr>
                <w:rFonts w:hint="eastAsia"/>
                <w:color w:val="auto"/>
                <w:spacing w:val="10"/>
                <w:sz w:val="24"/>
                <w:highlight w:val="none"/>
              </w:rPr>
              <w:t>中小企业证明文件</w:t>
            </w:r>
          </w:p>
        </w:tc>
        <w:tc>
          <w:tcPr>
            <w:tcW w:w="4263" w:type="dxa"/>
            <w:vAlign w:val="center"/>
          </w:tcPr>
          <w:p w14:paraId="1E6EFA73">
            <w:pPr>
              <w:tabs>
                <w:tab w:val="left" w:pos="1080"/>
              </w:tabs>
              <w:snapToGrid w:val="0"/>
              <w:rPr>
                <w:color w:val="auto"/>
                <w:spacing w:val="-1"/>
                <w:sz w:val="24"/>
                <w:highlight w:val="none"/>
                <w:lang w:eastAsia="zh-CN"/>
              </w:rPr>
            </w:pPr>
            <w:r>
              <w:rPr>
                <w:rFonts w:hint="eastAsia"/>
                <w:color w:val="auto"/>
                <w:spacing w:val="-1"/>
                <w:sz w:val="24"/>
                <w:highlight w:val="none"/>
                <w:lang w:eastAsia="zh-CN"/>
              </w:rPr>
              <w:t>当本项目（包）涉及预留份额专门面向中小企业采购，此时建议在《资格证明文件》中提供。</w:t>
            </w:r>
          </w:p>
          <w:p w14:paraId="70F43C6F">
            <w:pPr>
              <w:pStyle w:val="6"/>
              <w:ind w:firstLine="0"/>
              <w:rPr>
                <w:color w:val="auto"/>
                <w:highlight w:val="none"/>
                <w:lang w:eastAsia="zh-CN"/>
              </w:rPr>
            </w:pPr>
            <w:r>
              <w:rPr>
                <w:color w:val="auto"/>
                <w:highlight w:val="none"/>
                <w:lang w:eastAsia="zh-CN"/>
              </w:rPr>
              <w:t>1</w:t>
            </w:r>
            <w:r>
              <w:rPr>
                <w:rFonts w:hint="eastAsia"/>
                <w:color w:val="auto"/>
                <w:highlight w:val="none"/>
                <w:lang w:eastAsia="zh-CN"/>
              </w:rPr>
              <w:t>、供应商单独提交的，应供《中小企业声明函》或《残疾人福利性单位声明函》或由省级以上监狱管理局、戒毒管理局（含新疆生产建设兵团）出具的属于监狱企业的证明文件。</w:t>
            </w:r>
          </w:p>
          <w:p w14:paraId="4B008522">
            <w:pPr>
              <w:rPr>
                <w:color w:val="auto"/>
                <w:highlight w:val="none"/>
                <w:lang w:eastAsia="zh-CN"/>
              </w:rPr>
            </w:pPr>
            <w:r>
              <w:rPr>
                <w:color w:val="auto"/>
                <w:spacing w:val="-6"/>
                <w:sz w:val="24"/>
                <w:highlight w:val="none"/>
                <w:lang w:eastAsia="zh-CN"/>
              </w:rPr>
              <w:t>2、如</w:t>
            </w:r>
            <w:r>
              <w:rPr>
                <w:rFonts w:hint="eastAsia"/>
                <w:color w:val="auto"/>
                <w:spacing w:val="-6"/>
                <w:sz w:val="24"/>
                <w:highlight w:val="none"/>
                <w:lang w:eastAsia="zh-CN"/>
              </w:rPr>
              <w:t>磋商文件</w:t>
            </w:r>
            <w:r>
              <w:rPr>
                <w:color w:val="auto"/>
                <w:spacing w:val="-6"/>
                <w:sz w:val="24"/>
                <w:highlight w:val="none"/>
                <w:lang w:eastAsia="zh-CN"/>
              </w:rPr>
              <w:t>要求以联合体形式参加或者要</w:t>
            </w:r>
            <w:r>
              <w:rPr>
                <w:color w:val="auto"/>
                <w:spacing w:val="1"/>
                <w:sz w:val="24"/>
                <w:highlight w:val="none"/>
                <w:lang w:eastAsia="zh-CN"/>
              </w:rPr>
              <w:t>求合同分包的，且</w:t>
            </w:r>
            <w:r>
              <w:rPr>
                <w:rFonts w:hint="eastAsia"/>
                <w:color w:val="auto"/>
                <w:spacing w:val="1"/>
                <w:sz w:val="24"/>
                <w:highlight w:val="none"/>
                <w:lang w:eastAsia="zh-CN"/>
              </w:rPr>
              <w:t>供应商</w:t>
            </w:r>
            <w:r>
              <w:rPr>
                <w:color w:val="auto"/>
                <w:spacing w:val="1"/>
                <w:sz w:val="24"/>
                <w:highlight w:val="none"/>
                <w:lang w:eastAsia="zh-CN"/>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color w:val="auto"/>
                <w:spacing w:val="1"/>
                <w:sz w:val="24"/>
                <w:highlight w:val="none"/>
                <w:lang w:eastAsia="zh-CN"/>
              </w:rPr>
              <w:t>磋商文件</w:t>
            </w:r>
            <w:r>
              <w:rPr>
                <w:color w:val="auto"/>
                <w:spacing w:val="-4"/>
                <w:sz w:val="24"/>
                <w:highlight w:val="none"/>
                <w:lang w:eastAsia="zh-CN"/>
              </w:rPr>
              <w:t>关于预留份额的要求。</w:t>
            </w:r>
          </w:p>
        </w:tc>
        <w:tc>
          <w:tcPr>
            <w:tcW w:w="2043" w:type="dxa"/>
            <w:vAlign w:val="center"/>
          </w:tcPr>
          <w:p w14:paraId="74A34455">
            <w:pPr>
              <w:tabs>
                <w:tab w:val="left" w:pos="1080"/>
              </w:tabs>
              <w:snapToGrid w:val="0"/>
              <w:rPr>
                <w:rFonts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格式见《响应文件格式》</w:t>
            </w:r>
          </w:p>
        </w:tc>
      </w:tr>
      <w:tr w14:paraId="0CA75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0CC5E3D0">
            <w:pPr>
              <w:tabs>
                <w:tab w:val="left" w:pos="1080"/>
              </w:tabs>
              <w:snapToGrid w:val="0"/>
              <w:jc w:val="center"/>
              <w:rPr>
                <w:color w:val="auto"/>
                <w:spacing w:val="5"/>
                <w:sz w:val="24"/>
                <w:highlight w:val="none"/>
              </w:rPr>
            </w:pPr>
            <w:r>
              <w:rPr>
                <w:color w:val="auto"/>
                <w:spacing w:val="5"/>
                <w:sz w:val="24"/>
                <w:highlight w:val="none"/>
              </w:rPr>
              <w:t>2-1-2</w:t>
            </w:r>
          </w:p>
        </w:tc>
        <w:tc>
          <w:tcPr>
            <w:tcW w:w="1934" w:type="dxa"/>
            <w:vAlign w:val="center"/>
          </w:tcPr>
          <w:p w14:paraId="448419A9">
            <w:pPr>
              <w:tabs>
                <w:tab w:val="left" w:pos="1080"/>
              </w:tabs>
              <w:snapToGrid w:val="0"/>
              <w:rPr>
                <w:color w:val="auto"/>
                <w:spacing w:val="10"/>
                <w:sz w:val="24"/>
                <w:highlight w:val="none"/>
                <w:lang w:eastAsia="zh-CN"/>
              </w:rPr>
            </w:pPr>
            <w:r>
              <w:rPr>
                <w:rFonts w:hint="eastAsia"/>
                <w:color w:val="auto"/>
                <w:spacing w:val="10"/>
                <w:sz w:val="24"/>
                <w:highlight w:val="none"/>
                <w:lang w:eastAsia="zh-CN"/>
              </w:rPr>
              <w:t>拟分包情况说明及分包意向协议</w:t>
            </w:r>
          </w:p>
        </w:tc>
        <w:tc>
          <w:tcPr>
            <w:tcW w:w="4263" w:type="dxa"/>
            <w:vAlign w:val="center"/>
          </w:tcPr>
          <w:p w14:paraId="15E07EFA">
            <w:pPr>
              <w:tabs>
                <w:tab w:val="left" w:pos="1080"/>
              </w:tabs>
              <w:snapToGrid w:val="0"/>
              <w:rPr>
                <w:color w:val="auto"/>
                <w:spacing w:val="-1"/>
                <w:sz w:val="24"/>
                <w:highlight w:val="none"/>
                <w:lang w:eastAsia="zh-CN"/>
              </w:rPr>
            </w:pPr>
            <w:r>
              <w:rPr>
                <w:rFonts w:hint="eastAsia"/>
                <w:color w:val="auto"/>
                <w:spacing w:val="-1"/>
                <w:sz w:val="24"/>
                <w:highlight w:val="none"/>
                <w:lang w:eastAsia="zh-CN"/>
              </w:rPr>
              <w:t>如本项目（包）要求通过分包措施预留部分采购份额面向中小企业采购、且投标人因落实政府采购政策拟进行分包的，必须</w:t>
            </w:r>
            <w:r>
              <w:rPr>
                <w:rFonts w:hint="eastAsia" w:ascii="Leelawadee UI" w:hAnsi="Leelawadee UI" w:cs="Leelawadee UI"/>
                <w:color w:val="auto"/>
                <w:spacing w:val="-1"/>
                <w:sz w:val="24"/>
                <w:highlight w:val="none"/>
                <w:lang w:eastAsia="zh-CN"/>
              </w:rPr>
              <w:t>提</w:t>
            </w:r>
            <w:r>
              <w:rPr>
                <w:rFonts w:hint="eastAsia"/>
                <w:color w:val="auto"/>
                <w:spacing w:val="-1"/>
                <w:sz w:val="24"/>
                <w:highlight w:val="none"/>
                <w:lang w:eastAsia="zh-CN"/>
              </w:rPr>
              <w:t>供；否则无须</w:t>
            </w:r>
            <w:r>
              <w:rPr>
                <w:rFonts w:hint="eastAsia" w:ascii="Cambria Math" w:hAnsi="Cambria Math" w:cs="Cambria Math"/>
                <w:color w:val="auto"/>
                <w:spacing w:val="-1"/>
                <w:sz w:val="24"/>
                <w:highlight w:val="none"/>
                <w:lang w:eastAsia="zh-CN"/>
              </w:rPr>
              <w:t>提</w:t>
            </w:r>
            <w:r>
              <w:rPr>
                <w:rFonts w:hint="eastAsia"/>
                <w:color w:val="auto"/>
                <w:spacing w:val="-1"/>
                <w:sz w:val="24"/>
                <w:highlight w:val="none"/>
                <w:lang w:eastAsia="zh-CN"/>
              </w:rPr>
              <w:t>供。</w:t>
            </w:r>
          </w:p>
          <w:p w14:paraId="2CDD628F">
            <w:pPr>
              <w:pStyle w:val="6"/>
              <w:ind w:firstLine="0"/>
              <w:rPr>
                <w:color w:val="auto"/>
                <w:highlight w:val="none"/>
                <w:lang w:eastAsia="zh-CN"/>
              </w:rPr>
            </w:pPr>
            <w:r>
              <w:rPr>
                <w:rFonts w:hint="eastAsia"/>
                <w:color w:val="auto"/>
                <w:highlight w:val="none"/>
                <w:lang w:eastAsia="zh-CN"/>
              </w:rPr>
              <w:t>对于预留份额专门面向中小企业采购的项目（包），组成联合体或者接受分包合同的中小企业与联合体内其他企业、分包企业之间不得存在直接控股、管理关系。</w:t>
            </w:r>
          </w:p>
        </w:tc>
        <w:tc>
          <w:tcPr>
            <w:tcW w:w="2043" w:type="dxa"/>
            <w:vAlign w:val="center"/>
          </w:tcPr>
          <w:p w14:paraId="37763063">
            <w:pPr>
              <w:tabs>
                <w:tab w:val="left" w:pos="1080"/>
              </w:tabs>
              <w:snapToGrid w:val="0"/>
              <w:rPr>
                <w:rFonts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格式见《投标文件格式》</w:t>
            </w:r>
          </w:p>
        </w:tc>
      </w:tr>
      <w:tr w14:paraId="04A38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556FD965">
            <w:pPr>
              <w:tabs>
                <w:tab w:val="left" w:pos="1080"/>
              </w:tabs>
              <w:snapToGrid w:val="0"/>
              <w:jc w:val="center"/>
              <w:rPr>
                <w:color w:val="auto"/>
                <w:spacing w:val="5"/>
                <w:sz w:val="24"/>
                <w:highlight w:val="none"/>
              </w:rPr>
            </w:pPr>
            <w:r>
              <w:rPr>
                <w:rFonts w:hint="eastAsia"/>
                <w:color w:val="auto"/>
                <w:spacing w:val="5"/>
                <w:sz w:val="24"/>
                <w:highlight w:val="none"/>
              </w:rPr>
              <w:t>2</w:t>
            </w:r>
            <w:r>
              <w:rPr>
                <w:color w:val="auto"/>
                <w:spacing w:val="5"/>
                <w:sz w:val="24"/>
                <w:highlight w:val="none"/>
              </w:rPr>
              <w:t>-2</w:t>
            </w:r>
          </w:p>
        </w:tc>
        <w:tc>
          <w:tcPr>
            <w:tcW w:w="1934" w:type="dxa"/>
            <w:vAlign w:val="center"/>
          </w:tcPr>
          <w:p w14:paraId="4843DAF6">
            <w:pPr>
              <w:tabs>
                <w:tab w:val="left" w:pos="1080"/>
              </w:tabs>
              <w:snapToGrid w:val="0"/>
              <w:rPr>
                <w:color w:val="auto"/>
                <w:spacing w:val="10"/>
                <w:sz w:val="24"/>
                <w:highlight w:val="none"/>
                <w:lang w:eastAsia="zh-CN"/>
              </w:rPr>
            </w:pPr>
            <w:r>
              <w:rPr>
                <w:rFonts w:hint="eastAsia"/>
                <w:color w:val="auto"/>
                <w:spacing w:val="10"/>
                <w:sz w:val="24"/>
                <w:highlight w:val="none"/>
                <w:lang w:eastAsia="zh-CN"/>
              </w:rPr>
              <w:t>其它落实政府采购政策的资格要求</w:t>
            </w:r>
          </w:p>
        </w:tc>
        <w:tc>
          <w:tcPr>
            <w:tcW w:w="4263" w:type="dxa"/>
            <w:vAlign w:val="center"/>
          </w:tcPr>
          <w:p w14:paraId="20278685">
            <w:pPr>
              <w:tabs>
                <w:tab w:val="left" w:pos="1080"/>
              </w:tabs>
              <w:snapToGrid w:val="0"/>
              <w:rPr>
                <w:color w:val="auto"/>
                <w:spacing w:val="-1"/>
                <w:sz w:val="24"/>
                <w:highlight w:val="none"/>
                <w:lang w:eastAsia="zh-CN"/>
              </w:rPr>
            </w:pPr>
            <w:r>
              <w:rPr>
                <w:color w:val="auto"/>
                <w:spacing w:val="-2"/>
                <w:sz w:val="24"/>
                <w:highlight w:val="none"/>
                <w:lang w:eastAsia="zh-CN"/>
              </w:rPr>
              <w:t>如有，见第一章《</w:t>
            </w:r>
            <w:r>
              <w:rPr>
                <w:rFonts w:hint="eastAsia"/>
                <w:color w:val="auto"/>
                <w:spacing w:val="-2"/>
                <w:sz w:val="24"/>
                <w:highlight w:val="none"/>
                <w:lang w:eastAsia="zh-CN"/>
              </w:rPr>
              <w:t>采购</w:t>
            </w:r>
            <w:r>
              <w:rPr>
                <w:color w:val="auto"/>
                <w:spacing w:val="-2"/>
                <w:sz w:val="24"/>
                <w:highlight w:val="none"/>
                <w:lang w:eastAsia="zh-CN"/>
              </w:rPr>
              <w:t>邀请》</w:t>
            </w:r>
          </w:p>
        </w:tc>
        <w:tc>
          <w:tcPr>
            <w:tcW w:w="2043" w:type="dxa"/>
            <w:vAlign w:val="center"/>
          </w:tcPr>
          <w:p w14:paraId="2BFFFE50">
            <w:pPr>
              <w:tabs>
                <w:tab w:val="left" w:pos="1080"/>
              </w:tabs>
              <w:snapToGrid w:val="0"/>
              <w:rPr>
                <w:rFonts w:asciiTheme="minorEastAsia" w:hAnsiTheme="minorEastAsia" w:eastAsiaTheme="minorEastAsia"/>
                <w:color w:val="auto"/>
                <w:sz w:val="24"/>
                <w:highlight w:val="none"/>
              </w:rPr>
            </w:pPr>
            <w:r>
              <w:rPr>
                <w:rFonts w:hint="eastAsia"/>
                <w:color w:val="auto"/>
                <w:spacing w:val="5"/>
                <w:sz w:val="24"/>
                <w:highlight w:val="none"/>
              </w:rPr>
              <w:t>提</w:t>
            </w:r>
            <w:r>
              <w:rPr>
                <w:color w:val="auto"/>
                <w:spacing w:val="5"/>
                <w:sz w:val="24"/>
                <w:highlight w:val="none"/>
              </w:rPr>
              <w:t>供证明文</w:t>
            </w:r>
            <w:r>
              <w:rPr>
                <w:color w:val="auto"/>
                <w:spacing w:val="42"/>
                <w:sz w:val="24"/>
                <w:highlight w:val="none"/>
              </w:rPr>
              <w:t>件</w:t>
            </w:r>
          </w:p>
        </w:tc>
      </w:tr>
      <w:tr w14:paraId="5C972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5A32E0D7">
            <w:pPr>
              <w:tabs>
                <w:tab w:val="left" w:pos="1080"/>
              </w:tabs>
              <w:snapToGrid w:val="0"/>
              <w:jc w:val="center"/>
              <w:rPr>
                <w:color w:val="auto"/>
                <w:spacing w:val="5"/>
                <w:sz w:val="24"/>
                <w:highlight w:val="none"/>
              </w:rPr>
            </w:pPr>
            <w:r>
              <w:rPr>
                <w:color w:val="auto"/>
                <w:spacing w:val="5"/>
                <w:sz w:val="24"/>
                <w:highlight w:val="none"/>
              </w:rPr>
              <w:t>3</w:t>
            </w:r>
          </w:p>
        </w:tc>
        <w:tc>
          <w:tcPr>
            <w:tcW w:w="1934" w:type="dxa"/>
            <w:vAlign w:val="center"/>
          </w:tcPr>
          <w:p w14:paraId="56F2AD50">
            <w:pPr>
              <w:tabs>
                <w:tab w:val="left" w:pos="1080"/>
              </w:tabs>
              <w:snapToGrid w:val="0"/>
              <w:rPr>
                <w:color w:val="auto"/>
                <w:spacing w:val="10"/>
                <w:sz w:val="24"/>
                <w:highlight w:val="none"/>
                <w:lang w:eastAsia="zh-CN"/>
              </w:rPr>
            </w:pPr>
            <w:r>
              <w:rPr>
                <w:color w:val="auto"/>
                <w:spacing w:val="10"/>
                <w:sz w:val="24"/>
                <w:highlight w:val="none"/>
                <w:lang w:eastAsia="zh-CN"/>
              </w:rPr>
              <w:t>本项目的特定资</w:t>
            </w:r>
            <w:r>
              <w:rPr>
                <w:color w:val="auto"/>
                <w:spacing w:val="-3"/>
                <w:sz w:val="24"/>
                <w:highlight w:val="none"/>
                <w:lang w:eastAsia="zh-CN"/>
              </w:rPr>
              <w:t>格要求</w:t>
            </w:r>
          </w:p>
        </w:tc>
        <w:tc>
          <w:tcPr>
            <w:tcW w:w="4263" w:type="dxa"/>
            <w:vAlign w:val="center"/>
          </w:tcPr>
          <w:p w14:paraId="59BB8D0E">
            <w:pPr>
              <w:tabs>
                <w:tab w:val="left" w:pos="1080"/>
              </w:tabs>
              <w:snapToGrid w:val="0"/>
              <w:rPr>
                <w:color w:val="auto"/>
                <w:spacing w:val="-2"/>
                <w:sz w:val="24"/>
                <w:highlight w:val="none"/>
                <w:lang w:eastAsia="zh-CN"/>
              </w:rPr>
            </w:pPr>
            <w:r>
              <w:rPr>
                <w:color w:val="auto"/>
                <w:spacing w:val="-2"/>
                <w:sz w:val="24"/>
                <w:highlight w:val="none"/>
                <w:lang w:eastAsia="zh-CN"/>
              </w:rPr>
              <w:t>如有，见第一章《</w:t>
            </w:r>
            <w:r>
              <w:rPr>
                <w:rFonts w:hint="eastAsia"/>
                <w:color w:val="auto"/>
                <w:spacing w:val="-2"/>
                <w:sz w:val="24"/>
                <w:highlight w:val="none"/>
                <w:lang w:eastAsia="zh-CN"/>
              </w:rPr>
              <w:t>采购</w:t>
            </w:r>
            <w:r>
              <w:rPr>
                <w:color w:val="auto"/>
                <w:spacing w:val="-2"/>
                <w:sz w:val="24"/>
                <w:highlight w:val="none"/>
                <w:lang w:eastAsia="zh-CN"/>
              </w:rPr>
              <w:t>邀请》</w:t>
            </w:r>
          </w:p>
        </w:tc>
        <w:tc>
          <w:tcPr>
            <w:tcW w:w="2043" w:type="dxa"/>
            <w:vAlign w:val="center"/>
          </w:tcPr>
          <w:p w14:paraId="3BE2214B">
            <w:pPr>
              <w:tabs>
                <w:tab w:val="left" w:pos="1080"/>
              </w:tabs>
              <w:snapToGrid w:val="0"/>
              <w:rPr>
                <w:color w:val="auto"/>
                <w:spacing w:val="5"/>
                <w:sz w:val="24"/>
                <w:highlight w:val="none"/>
                <w:lang w:eastAsia="zh-CN"/>
              </w:rPr>
            </w:pPr>
          </w:p>
        </w:tc>
      </w:tr>
      <w:tr w14:paraId="2A5A1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10EB4C36">
            <w:pPr>
              <w:tabs>
                <w:tab w:val="left" w:pos="1080"/>
              </w:tabs>
              <w:snapToGrid w:val="0"/>
              <w:jc w:val="center"/>
              <w:rPr>
                <w:color w:val="auto"/>
                <w:spacing w:val="5"/>
                <w:sz w:val="24"/>
                <w:highlight w:val="none"/>
              </w:rPr>
            </w:pPr>
            <w:r>
              <w:rPr>
                <w:color w:val="auto"/>
                <w:spacing w:val="8"/>
                <w:sz w:val="24"/>
                <w:highlight w:val="none"/>
              </w:rPr>
              <w:t>3-1</w:t>
            </w:r>
          </w:p>
        </w:tc>
        <w:tc>
          <w:tcPr>
            <w:tcW w:w="1934" w:type="dxa"/>
            <w:vAlign w:val="center"/>
          </w:tcPr>
          <w:p w14:paraId="57E012FC">
            <w:pPr>
              <w:tabs>
                <w:tab w:val="left" w:pos="1080"/>
              </w:tabs>
              <w:snapToGrid w:val="0"/>
              <w:rPr>
                <w:color w:val="auto"/>
                <w:sz w:val="24"/>
                <w:highlight w:val="none"/>
                <w:lang w:eastAsia="zh-CN"/>
              </w:rPr>
            </w:pPr>
            <w:r>
              <w:rPr>
                <w:rFonts w:hint="eastAsia"/>
                <w:color w:val="auto"/>
                <w:sz w:val="24"/>
                <w:highlight w:val="none"/>
                <w:lang w:eastAsia="zh-CN"/>
              </w:rPr>
              <w:t>本项目对于联合体的要求</w:t>
            </w:r>
          </w:p>
        </w:tc>
        <w:tc>
          <w:tcPr>
            <w:tcW w:w="4263" w:type="dxa"/>
            <w:vAlign w:val="center"/>
          </w:tcPr>
          <w:p w14:paraId="7E54ABC4">
            <w:pPr>
              <w:tabs>
                <w:tab w:val="left" w:pos="1080"/>
              </w:tabs>
              <w:snapToGrid w:val="0"/>
              <w:rPr>
                <w:color w:val="auto"/>
                <w:sz w:val="24"/>
                <w:highlight w:val="none"/>
                <w:lang w:eastAsia="zh-CN"/>
              </w:rPr>
            </w:pPr>
            <w:r>
              <w:rPr>
                <w:color w:val="auto"/>
                <w:sz w:val="24"/>
                <w:highlight w:val="none"/>
                <w:lang w:eastAsia="zh-CN"/>
              </w:rPr>
              <w:t>1、如本项目接受联合体</w:t>
            </w:r>
            <w:r>
              <w:rPr>
                <w:rFonts w:hint="eastAsia"/>
                <w:color w:val="auto"/>
                <w:sz w:val="24"/>
                <w:highlight w:val="none"/>
                <w:lang w:eastAsia="zh-CN"/>
              </w:rPr>
              <w:t>磋商</w:t>
            </w:r>
            <w:r>
              <w:rPr>
                <w:color w:val="auto"/>
                <w:sz w:val="24"/>
                <w:highlight w:val="none"/>
                <w:lang w:eastAsia="zh-CN"/>
              </w:rPr>
              <w:t>，且</w:t>
            </w:r>
            <w:r>
              <w:rPr>
                <w:rFonts w:hint="eastAsia"/>
                <w:color w:val="auto"/>
                <w:sz w:val="24"/>
                <w:highlight w:val="none"/>
                <w:lang w:eastAsia="zh-CN"/>
              </w:rPr>
              <w:t>供应商</w:t>
            </w:r>
            <w:r>
              <w:rPr>
                <w:color w:val="auto"/>
                <w:sz w:val="24"/>
                <w:highlight w:val="none"/>
                <w:lang w:eastAsia="zh-CN"/>
              </w:rPr>
              <w:t>为联合体时必须</w:t>
            </w:r>
            <w:r>
              <w:rPr>
                <w:rFonts w:hint="eastAsia"/>
                <w:color w:val="auto"/>
                <w:sz w:val="24"/>
                <w:highlight w:val="none"/>
                <w:lang w:eastAsia="zh-CN"/>
              </w:rPr>
              <w:t>提</w:t>
            </w:r>
            <w:r>
              <w:rPr>
                <w:color w:val="auto"/>
                <w:sz w:val="24"/>
                <w:highlight w:val="none"/>
                <w:lang w:eastAsia="zh-CN"/>
              </w:rPr>
              <w:t>供《联合协议》，明确各方拟承担的工作和责任，并指定联合体牵头人，授权其代表所有联合体成员负责本项目</w:t>
            </w:r>
            <w:r>
              <w:rPr>
                <w:rFonts w:hint="eastAsia"/>
                <w:color w:val="auto"/>
                <w:sz w:val="24"/>
                <w:highlight w:val="none"/>
                <w:lang w:eastAsia="zh-CN"/>
              </w:rPr>
              <w:t>磋商</w:t>
            </w:r>
            <w:r>
              <w:rPr>
                <w:color w:val="auto"/>
                <w:sz w:val="24"/>
                <w:highlight w:val="none"/>
                <w:lang w:eastAsia="zh-CN"/>
              </w:rPr>
              <w:t>和合同实施阶段的牵头、协调工作。该联合协议应当作为</w:t>
            </w:r>
            <w:r>
              <w:rPr>
                <w:rFonts w:hint="eastAsia"/>
                <w:color w:val="auto"/>
                <w:sz w:val="24"/>
                <w:highlight w:val="none"/>
                <w:lang w:eastAsia="zh-CN"/>
              </w:rPr>
              <w:t>响应</w:t>
            </w:r>
            <w:r>
              <w:rPr>
                <w:color w:val="auto"/>
                <w:sz w:val="24"/>
                <w:highlight w:val="none"/>
                <w:lang w:eastAsia="zh-CN"/>
              </w:rPr>
              <w:t>文件的组成部分，与</w:t>
            </w:r>
            <w:r>
              <w:rPr>
                <w:rFonts w:hint="eastAsia"/>
                <w:color w:val="auto"/>
                <w:sz w:val="24"/>
                <w:highlight w:val="none"/>
                <w:lang w:eastAsia="zh-CN"/>
              </w:rPr>
              <w:t>响应</w:t>
            </w:r>
            <w:r>
              <w:rPr>
                <w:color w:val="auto"/>
                <w:sz w:val="24"/>
                <w:highlight w:val="none"/>
                <w:lang w:eastAsia="zh-CN"/>
              </w:rPr>
              <w:t>文件其他内容同时递交。</w:t>
            </w:r>
          </w:p>
          <w:p w14:paraId="400109C2">
            <w:pPr>
              <w:tabs>
                <w:tab w:val="left" w:pos="1080"/>
              </w:tabs>
              <w:snapToGrid w:val="0"/>
              <w:rPr>
                <w:color w:val="auto"/>
                <w:sz w:val="24"/>
                <w:highlight w:val="none"/>
                <w:lang w:eastAsia="zh-CN"/>
              </w:rPr>
            </w:pPr>
            <w:r>
              <w:rPr>
                <w:color w:val="auto"/>
                <w:sz w:val="24"/>
                <w:highlight w:val="none"/>
                <w:lang w:eastAsia="zh-CN"/>
              </w:rPr>
              <w:t>2</w:t>
            </w:r>
            <w:r>
              <w:rPr>
                <w:rFonts w:hint="eastAsia"/>
                <w:color w:val="auto"/>
                <w:sz w:val="24"/>
                <w:highlight w:val="none"/>
                <w:lang w:eastAsia="zh-CN"/>
              </w:rPr>
              <w:t>、联合体各成员单位均须</w:t>
            </w:r>
            <w:r>
              <w:rPr>
                <w:rFonts w:hint="eastAsia" w:ascii="Leelawadee UI" w:hAnsi="Leelawadee UI" w:cs="Leelawadee UI"/>
                <w:color w:val="auto"/>
                <w:sz w:val="24"/>
                <w:highlight w:val="none"/>
                <w:lang w:eastAsia="zh-CN"/>
              </w:rPr>
              <w:t>提</w:t>
            </w:r>
            <w:r>
              <w:rPr>
                <w:rFonts w:hint="eastAsia"/>
                <w:color w:val="auto"/>
                <w:sz w:val="24"/>
                <w:highlight w:val="none"/>
                <w:lang w:eastAsia="zh-CN"/>
              </w:rPr>
              <w:t>供本表中序号</w:t>
            </w:r>
            <w:r>
              <w:rPr>
                <w:color w:val="auto"/>
                <w:sz w:val="24"/>
                <w:highlight w:val="none"/>
                <w:lang w:eastAsia="zh-CN"/>
              </w:rPr>
              <w:t>1-1</w:t>
            </w:r>
            <w:r>
              <w:rPr>
                <w:rFonts w:hint="eastAsia"/>
                <w:color w:val="auto"/>
                <w:sz w:val="24"/>
                <w:highlight w:val="none"/>
                <w:lang w:eastAsia="zh-CN"/>
              </w:rPr>
              <w:t>、</w:t>
            </w:r>
            <w:r>
              <w:rPr>
                <w:color w:val="auto"/>
                <w:sz w:val="24"/>
                <w:highlight w:val="none"/>
                <w:lang w:eastAsia="zh-CN"/>
              </w:rPr>
              <w:t xml:space="preserve">1-2 </w:t>
            </w:r>
            <w:r>
              <w:rPr>
                <w:rFonts w:hint="eastAsia"/>
                <w:color w:val="auto"/>
                <w:sz w:val="24"/>
                <w:highlight w:val="none"/>
                <w:lang w:eastAsia="zh-CN"/>
              </w:rPr>
              <w:t>的证明文件。联合体各成员单位均应满足本表</w:t>
            </w:r>
            <w:r>
              <w:rPr>
                <w:color w:val="auto"/>
                <w:sz w:val="24"/>
                <w:highlight w:val="none"/>
                <w:lang w:eastAsia="zh-CN"/>
              </w:rPr>
              <w:t xml:space="preserve">3-2 </w:t>
            </w:r>
            <w:r>
              <w:rPr>
                <w:rFonts w:hint="eastAsia"/>
                <w:color w:val="auto"/>
                <w:sz w:val="24"/>
                <w:highlight w:val="none"/>
                <w:lang w:eastAsia="zh-CN"/>
              </w:rPr>
              <w:t>及</w:t>
            </w:r>
            <w:r>
              <w:rPr>
                <w:color w:val="auto"/>
                <w:sz w:val="24"/>
                <w:highlight w:val="none"/>
                <w:lang w:eastAsia="zh-CN"/>
              </w:rPr>
              <w:t xml:space="preserve">3-3 </w:t>
            </w:r>
            <w:r>
              <w:rPr>
                <w:rFonts w:hint="eastAsia"/>
                <w:color w:val="auto"/>
                <w:sz w:val="24"/>
                <w:highlight w:val="none"/>
                <w:lang w:eastAsia="zh-CN"/>
              </w:rPr>
              <w:t>项规定。</w:t>
            </w:r>
          </w:p>
          <w:p w14:paraId="0D24AE39">
            <w:pPr>
              <w:pStyle w:val="6"/>
              <w:ind w:firstLine="0"/>
              <w:jc w:val="both"/>
              <w:rPr>
                <w:color w:val="auto"/>
                <w:highlight w:val="none"/>
                <w:lang w:eastAsia="zh-CN"/>
              </w:rPr>
            </w:pPr>
            <w:r>
              <w:rPr>
                <w:color w:val="auto"/>
                <w:highlight w:val="none"/>
                <w:lang w:eastAsia="zh-CN"/>
              </w:rPr>
              <w:t>3</w:t>
            </w:r>
            <w:r>
              <w:rPr>
                <w:rFonts w:hint="eastAsia"/>
                <w:color w:val="auto"/>
                <w:highlight w:val="none"/>
                <w:lang w:eastAsia="zh-CN"/>
              </w:rPr>
              <w:t>、本表序号</w:t>
            </w:r>
            <w:r>
              <w:rPr>
                <w:color w:val="auto"/>
                <w:highlight w:val="none"/>
                <w:lang w:eastAsia="zh-CN"/>
              </w:rPr>
              <w:t>3-4</w:t>
            </w:r>
            <w:r>
              <w:rPr>
                <w:rFonts w:hint="eastAsia"/>
                <w:color w:val="auto"/>
                <w:highlight w:val="none"/>
                <w:lang w:eastAsia="zh-CN"/>
              </w:rPr>
              <w:t>项规定的其他特定资格要求中的每一小项要求，联合体各方中至少应当有一方符合本表中其他资格要求并提供证明文件。</w:t>
            </w:r>
          </w:p>
          <w:p w14:paraId="07624880">
            <w:pPr>
              <w:rPr>
                <w:color w:val="auto"/>
                <w:sz w:val="24"/>
                <w:highlight w:val="none"/>
                <w:lang w:eastAsia="zh-CN"/>
              </w:rPr>
            </w:pPr>
            <w:r>
              <w:rPr>
                <w:rFonts w:hint="eastAsia"/>
                <w:color w:val="auto"/>
                <w:sz w:val="24"/>
                <w:highlight w:val="none"/>
                <w:lang w:eastAsia="zh-CN"/>
              </w:rPr>
              <w:t>4、联合体中有同类资质的供应商按照联合体分工承担相同工作的，应当按照资质等级较低的供应商确定资质等级。</w:t>
            </w:r>
          </w:p>
          <w:p w14:paraId="36823114">
            <w:pPr>
              <w:rPr>
                <w:color w:val="auto"/>
                <w:sz w:val="24"/>
                <w:highlight w:val="none"/>
                <w:lang w:eastAsia="zh-CN"/>
              </w:rPr>
            </w:pPr>
            <w:r>
              <w:rPr>
                <w:rFonts w:hint="eastAsia"/>
                <w:color w:val="auto"/>
                <w:sz w:val="24"/>
                <w:highlight w:val="none"/>
                <w:lang w:eastAsia="zh-CN"/>
              </w:rPr>
              <w:t>5、以联合体形式参加政府采购活动的， 联合体各方不得再单独参加或者与其他供应商另 外组成联合体参加同一合同项下的政府采购活动。</w:t>
            </w:r>
          </w:p>
          <w:p w14:paraId="61AFC167">
            <w:pPr>
              <w:rPr>
                <w:color w:val="auto"/>
                <w:sz w:val="24"/>
                <w:highlight w:val="none"/>
                <w:lang w:eastAsia="zh-CN"/>
              </w:rPr>
            </w:pPr>
            <w:r>
              <w:rPr>
                <w:rFonts w:hint="eastAsia"/>
                <w:color w:val="auto"/>
                <w:sz w:val="24"/>
                <w:highlight w:val="none"/>
                <w:lang w:eastAsia="zh-CN"/>
              </w:rPr>
              <w:t>6、若联合体中任一成员单位中途退出，则该联合体的投标无效。</w:t>
            </w:r>
          </w:p>
          <w:p w14:paraId="45D8302D">
            <w:pPr>
              <w:rPr>
                <w:color w:val="auto"/>
                <w:sz w:val="24"/>
                <w:highlight w:val="none"/>
                <w:lang w:eastAsia="zh-CN"/>
              </w:rPr>
            </w:pPr>
            <w:r>
              <w:rPr>
                <w:rFonts w:hint="eastAsia"/>
                <w:color w:val="auto"/>
                <w:sz w:val="24"/>
                <w:highlight w:val="none"/>
                <w:lang w:eastAsia="zh-CN"/>
              </w:rPr>
              <w:t>7、本项目不接受联合体磋商时，供应商不得为联合体。</w:t>
            </w:r>
          </w:p>
        </w:tc>
        <w:tc>
          <w:tcPr>
            <w:tcW w:w="2043" w:type="dxa"/>
            <w:vAlign w:val="center"/>
          </w:tcPr>
          <w:p w14:paraId="7919F792">
            <w:pPr>
              <w:tabs>
                <w:tab w:val="left" w:pos="1080"/>
              </w:tabs>
              <w:snapToGrid w:val="0"/>
              <w:rPr>
                <w:color w:val="auto"/>
                <w:spacing w:val="5"/>
                <w:sz w:val="24"/>
                <w:highlight w:val="none"/>
                <w:lang w:eastAsia="zh-CN"/>
              </w:rPr>
            </w:pPr>
          </w:p>
        </w:tc>
      </w:tr>
      <w:tr w14:paraId="207B9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5BBCA531">
            <w:pPr>
              <w:tabs>
                <w:tab w:val="left" w:pos="1080"/>
              </w:tabs>
              <w:snapToGrid w:val="0"/>
              <w:jc w:val="center"/>
              <w:rPr>
                <w:color w:val="auto"/>
                <w:spacing w:val="8"/>
                <w:sz w:val="24"/>
                <w:highlight w:val="none"/>
              </w:rPr>
            </w:pPr>
            <w:r>
              <w:rPr>
                <w:color w:val="auto"/>
                <w:spacing w:val="8"/>
                <w:sz w:val="24"/>
                <w:highlight w:val="none"/>
              </w:rPr>
              <w:t>3-3</w:t>
            </w:r>
          </w:p>
        </w:tc>
        <w:tc>
          <w:tcPr>
            <w:tcW w:w="1934" w:type="dxa"/>
            <w:vAlign w:val="center"/>
          </w:tcPr>
          <w:p w14:paraId="4C770A01">
            <w:pPr>
              <w:tabs>
                <w:tab w:val="left" w:pos="1080"/>
              </w:tabs>
              <w:snapToGrid w:val="0"/>
              <w:rPr>
                <w:color w:val="auto"/>
                <w:sz w:val="24"/>
                <w:highlight w:val="none"/>
              </w:rPr>
            </w:pPr>
            <w:r>
              <w:rPr>
                <w:rFonts w:hint="eastAsia"/>
                <w:color w:val="auto"/>
                <w:sz w:val="24"/>
                <w:highlight w:val="none"/>
              </w:rPr>
              <w:t>其他特定资格要 求</w:t>
            </w:r>
          </w:p>
        </w:tc>
        <w:tc>
          <w:tcPr>
            <w:tcW w:w="4263" w:type="dxa"/>
            <w:vAlign w:val="center"/>
          </w:tcPr>
          <w:p w14:paraId="7B2DACB6">
            <w:pPr>
              <w:tabs>
                <w:tab w:val="left" w:pos="1080"/>
              </w:tabs>
              <w:snapToGrid w:val="0"/>
              <w:rPr>
                <w:color w:val="auto"/>
                <w:sz w:val="24"/>
                <w:highlight w:val="none"/>
                <w:lang w:eastAsia="zh-CN"/>
              </w:rPr>
            </w:pPr>
            <w:r>
              <w:rPr>
                <w:rFonts w:hint="eastAsia"/>
                <w:color w:val="auto"/>
                <w:sz w:val="24"/>
                <w:highlight w:val="none"/>
                <w:lang w:eastAsia="zh-CN"/>
              </w:rPr>
              <w:t>如有，见第一章《采购邀请》</w:t>
            </w:r>
          </w:p>
        </w:tc>
        <w:tc>
          <w:tcPr>
            <w:tcW w:w="2043" w:type="dxa"/>
            <w:vAlign w:val="center"/>
          </w:tcPr>
          <w:p w14:paraId="48278FE6">
            <w:pPr>
              <w:tabs>
                <w:tab w:val="left" w:pos="1080"/>
              </w:tabs>
              <w:snapToGrid w:val="0"/>
              <w:rPr>
                <w:color w:val="auto"/>
                <w:spacing w:val="5"/>
                <w:sz w:val="24"/>
                <w:highlight w:val="none"/>
                <w:lang w:eastAsia="zh-CN"/>
              </w:rPr>
            </w:pPr>
          </w:p>
        </w:tc>
      </w:tr>
      <w:tr w14:paraId="598D3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3" w:hRule="atLeast"/>
        </w:trPr>
        <w:tc>
          <w:tcPr>
            <w:tcW w:w="822" w:type="dxa"/>
            <w:vAlign w:val="center"/>
          </w:tcPr>
          <w:p w14:paraId="237684C4">
            <w:pPr>
              <w:tabs>
                <w:tab w:val="left" w:pos="1080"/>
              </w:tabs>
              <w:snapToGrid w:val="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p>
        </w:tc>
        <w:tc>
          <w:tcPr>
            <w:tcW w:w="1934" w:type="dxa"/>
            <w:vAlign w:val="center"/>
          </w:tcPr>
          <w:p w14:paraId="2DCA7766">
            <w:pPr>
              <w:tabs>
                <w:tab w:val="left" w:pos="1080"/>
              </w:tabs>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投标保证金</w:t>
            </w:r>
          </w:p>
        </w:tc>
        <w:tc>
          <w:tcPr>
            <w:tcW w:w="4263" w:type="dxa"/>
            <w:vAlign w:val="center"/>
          </w:tcPr>
          <w:p w14:paraId="5CABDABB">
            <w:pPr>
              <w:tabs>
                <w:tab w:val="left" w:pos="1080"/>
              </w:tabs>
              <w:snapToGrid w:val="0"/>
              <w:rPr>
                <w:rFonts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按照招标文件的规定</w:t>
            </w:r>
            <w:r>
              <w:rPr>
                <w:rFonts w:hint="eastAsia" w:ascii="Cambria Math" w:hAnsi="Cambria Math" w:cs="Cambria Math" w:eastAsiaTheme="minorEastAsia"/>
                <w:color w:val="auto"/>
                <w:sz w:val="24"/>
                <w:highlight w:val="none"/>
                <w:lang w:eastAsia="zh-CN"/>
              </w:rPr>
              <w:t>提</w:t>
            </w:r>
            <w:r>
              <w:rPr>
                <w:rFonts w:hint="eastAsia"/>
                <w:color w:val="auto"/>
                <w:sz w:val="24"/>
                <w:highlight w:val="none"/>
                <w:lang w:eastAsia="zh-CN"/>
              </w:rPr>
              <w:t>交磋商保证金。</w:t>
            </w:r>
          </w:p>
        </w:tc>
        <w:tc>
          <w:tcPr>
            <w:tcW w:w="2043" w:type="dxa"/>
            <w:vAlign w:val="center"/>
          </w:tcPr>
          <w:p w14:paraId="17B5B973">
            <w:pPr>
              <w:tabs>
                <w:tab w:val="left" w:pos="1080"/>
              </w:tabs>
              <w:snapToGrid w:val="0"/>
              <w:rPr>
                <w:rFonts w:asciiTheme="minorEastAsia" w:hAnsiTheme="minorEastAsia" w:eastAsiaTheme="minorEastAsia"/>
                <w:color w:val="auto"/>
                <w:sz w:val="24"/>
                <w:highlight w:val="none"/>
              </w:rPr>
            </w:pPr>
            <w:r>
              <w:rPr>
                <w:rFonts w:hint="eastAsia"/>
                <w:color w:val="auto"/>
                <w:spacing w:val="5"/>
                <w:sz w:val="24"/>
                <w:highlight w:val="none"/>
              </w:rPr>
              <w:t>提</w:t>
            </w:r>
            <w:r>
              <w:rPr>
                <w:color w:val="auto"/>
                <w:spacing w:val="5"/>
                <w:sz w:val="24"/>
                <w:highlight w:val="none"/>
              </w:rPr>
              <w:t>供证明文</w:t>
            </w:r>
            <w:r>
              <w:rPr>
                <w:color w:val="auto"/>
                <w:spacing w:val="42"/>
                <w:sz w:val="24"/>
                <w:highlight w:val="none"/>
              </w:rPr>
              <w:t>件</w:t>
            </w:r>
          </w:p>
        </w:tc>
        <w:bookmarkStart w:id="128" w:name="_Hlt487900425"/>
        <w:bookmarkStart w:id="129" w:name="_Hlt522424701"/>
      </w:tr>
      <w:bookmarkEnd w:id="128"/>
      <w:bookmarkEnd w:id="129"/>
    </w:tbl>
    <w:p w14:paraId="759EB4B2">
      <w:pPr>
        <w:spacing w:line="286" w:lineRule="exact"/>
        <w:rPr>
          <w:color w:val="auto"/>
          <w:sz w:val="24"/>
          <w:highlight w:val="none"/>
          <w:lang w:eastAsia="zh-CN"/>
        </w:rPr>
        <w:sectPr>
          <w:type w:val="continuous"/>
          <w:pgSz w:w="11910" w:h="16840"/>
          <w:pgMar w:top="1417" w:right="1134" w:bottom="1417" w:left="1701" w:header="879" w:footer="890" w:gutter="0"/>
          <w:cols w:space="425" w:num="1"/>
        </w:sectPr>
      </w:pPr>
    </w:p>
    <w:p w14:paraId="3ED16C43">
      <w:pPr>
        <w:pStyle w:val="8"/>
        <w:spacing w:before="6"/>
        <w:rPr>
          <w:color w:val="auto"/>
          <w:sz w:val="5"/>
          <w:highlight w:val="none"/>
          <w:lang w:eastAsia="zh-CN"/>
        </w:rPr>
      </w:pPr>
    </w:p>
    <w:p w14:paraId="5BAE3035">
      <w:pPr>
        <w:spacing w:line="288" w:lineRule="exact"/>
        <w:rPr>
          <w:color w:val="auto"/>
          <w:sz w:val="24"/>
          <w:highlight w:val="none"/>
          <w:lang w:eastAsia="zh-CN"/>
        </w:rPr>
        <w:sectPr>
          <w:pgSz w:w="11910" w:h="16840"/>
          <w:pgMar w:top="1417" w:right="1134" w:bottom="1417" w:left="1701" w:header="879" w:footer="890" w:gutter="0"/>
          <w:cols w:space="425" w:num="1"/>
        </w:sectPr>
      </w:pPr>
    </w:p>
    <w:p w14:paraId="6F3915A6">
      <w:pPr>
        <w:pStyle w:val="8"/>
        <w:spacing w:before="6"/>
        <w:rPr>
          <w:color w:val="auto"/>
          <w:sz w:val="15"/>
          <w:highlight w:val="none"/>
          <w:lang w:eastAsia="zh-CN"/>
        </w:rPr>
      </w:pPr>
    </w:p>
    <w:p w14:paraId="702838EF">
      <w:pPr>
        <w:pStyle w:val="32"/>
        <w:numPr>
          <w:ilvl w:val="1"/>
          <w:numId w:val="6"/>
        </w:numPr>
        <w:tabs>
          <w:tab w:val="left" w:pos="1617"/>
        </w:tabs>
        <w:spacing w:before="83"/>
        <w:ind w:hanging="721"/>
        <w:jc w:val="both"/>
        <w:rPr>
          <w:color w:val="auto"/>
          <w:sz w:val="24"/>
          <w:highlight w:val="none"/>
          <w:lang w:eastAsia="zh-CN"/>
        </w:rPr>
      </w:pPr>
      <w:r>
        <w:rPr>
          <w:color w:val="auto"/>
          <w:sz w:val="24"/>
          <w:highlight w:val="none"/>
          <w:lang w:eastAsia="zh-CN"/>
        </w:rPr>
        <w:t>《符合性审查要求》见下表：</w:t>
      </w:r>
    </w:p>
    <w:p w14:paraId="466FABD9">
      <w:pPr>
        <w:pStyle w:val="8"/>
        <w:spacing w:before="160"/>
        <w:ind w:right="25"/>
        <w:jc w:val="center"/>
        <w:rPr>
          <w:color w:val="auto"/>
          <w:highlight w:val="none"/>
        </w:rPr>
      </w:pPr>
      <w:r>
        <w:rPr>
          <w:color w:val="auto"/>
          <w:highlight w:val="none"/>
        </w:rPr>
        <w:t>符合性审查要求</w:t>
      </w:r>
    </w:p>
    <w:p w14:paraId="5AF0D221">
      <w:pPr>
        <w:pStyle w:val="8"/>
        <w:spacing w:before="3"/>
        <w:rPr>
          <w:color w:val="auto"/>
          <w:sz w:val="12"/>
          <w:highlight w:val="none"/>
        </w:rPr>
      </w:pP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2925"/>
        <w:gridCol w:w="3403"/>
        <w:gridCol w:w="1952"/>
      </w:tblGrid>
      <w:tr w14:paraId="13EF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4" w:type="pct"/>
            <w:shd w:val="clear" w:color="000000" w:fill="FFFFFF"/>
            <w:vAlign w:val="center"/>
          </w:tcPr>
          <w:p w14:paraId="3D900B37">
            <w:pPr>
              <w:widowControl/>
              <w:jc w:val="center"/>
              <w:rPr>
                <w:b/>
                <w:color w:val="auto"/>
                <w:sz w:val="24"/>
                <w:highlight w:val="none"/>
              </w:rPr>
            </w:pPr>
            <w:r>
              <w:rPr>
                <w:b/>
                <w:color w:val="auto"/>
                <w:sz w:val="24"/>
                <w:highlight w:val="none"/>
              </w:rPr>
              <w:t>序号</w:t>
            </w:r>
          </w:p>
        </w:tc>
        <w:tc>
          <w:tcPr>
            <w:tcW w:w="1574" w:type="pct"/>
            <w:shd w:val="clear" w:color="000000" w:fill="FFFFFF"/>
            <w:vAlign w:val="center"/>
          </w:tcPr>
          <w:p w14:paraId="77C8D2B8">
            <w:pPr>
              <w:widowControl/>
              <w:jc w:val="center"/>
              <w:rPr>
                <w:b/>
                <w:color w:val="auto"/>
                <w:sz w:val="24"/>
                <w:highlight w:val="none"/>
              </w:rPr>
            </w:pPr>
            <w:r>
              <w:rPr>
                <w:b/>
                <w:color w:val="auto"/>
                <w:sz w:val="24"/>
                <w:highlight w:val="none"/>
              </w:rPr>
              <w:t>检查因素</w:t>
            </w:r>
          </w:p>
        </w:tc>
        <w:tc>
          <w:tcPr>
            <w:tcW w:w="1831" w:type="pct"/>
            <w:shd w:val="clear" w:color="000000" w:fill="FFFFFF"/>
            <w:vAlign w:val="center"/>
          </w:tcPr>
          <w:p w14:paraId="408EA38F">
            <w:pPr>
              <w:widowControl/>
              <w:jc w:val="center"/>
              <w:rPr>
                <w:b/>
                <w:color w:val="auto"/>
                <w:sz w:val="24"/>
                <w:highlight w:val="none"/>
              </w:rPr>
            </w:pPr>
            <w:r>
              <w:rPr>
                <w:b/>
                <w:color w:val="auto"/>
                <w:sz w:val="24"/>
                <w:highlight w:val="none"/>
              </w:rPr>
              <w:t>检查内容</w:t>
            </w:r>
          </w:p>
        </w:tc>
        <w:tc>
          <w:tcPr>
            <w:tcW w:w="1050" w:type="pct"/>
            <w:shd w:val="clear" w:color="000000" w:fill="FFFFFF"/>
            <w:vAlign w:val="center"/>
          </w:tcPr>
          <w:p w14:paraId="7D499A1F">
            <w:pPr>
              <w:widowControl/>
              <w:jc w:val="center"/>
              <w:rPr>
                <w:b/>
                <w:color w:val="auto"/>
                <w:sz w:val="24"/>
                <w:highlight w:val="none"/>
                <w:lang w:eastAsia="zh-CN"/>
              </w:rPr>
            </w:pPr>
            <w:r>
              <w:rPr>
                <w:b/>
                <w:color w:val="auto"/>
                <w:sz w:val="24"/>
                <w:highlight w:val="none"/>
                <w:lang w:eastAsia="zh-CN"/>
              </w:rPr>
              <w:t>是否允许澄清、说明或者更正</w:t>
            </w:r>
          </w:p>
        </w:tc>
      </w:tr>
      <w:tr w14:paraId="6A30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4" w:type="pct"/>
            <w:shd w:val="clear" w:color="000000" w:fill="FFFFFF"/>
            <w:vAlign w:val="center"/>
          </w:tcPr>
          <w:p w14:paraId="3BCDE44A">
            <w:pPr>
              <w:jc w:val="center"/>
              <w:rPr>
                <w:color w:val="auto"/>
                <w:highlight w:val="none"/>
              </w:rPr>
            </w:pPr>
            <w:r>
              <w:rPr>
                <w:rFonts w:hint="eastAsia"/>
                <w:color w:val="auto"/>
                <w:highlight w:val="none"/>
              </w:rPr>
              <w:t>1</w:t>
            </w:r>
          </w:p>
        </w:tc>
        <w:tc>
          <w:tcPr>
            <w:tcW w:w="1574" w:type="pct"/>
            <w:shd w:val="clear" w:color="000000" w:fill="FFFFFF"/>
            <w:vAlign w:val="center"/>
          </w:tcPr>
          <w:p w14:paraId="59360983">
            <w:pPr>
              <w:jc w:val="center"/>
              <w:rPr>
                <w:color w:val="auto"/>
                <w:sz w:val="24"/>
                <w:highlight w:val="none"/>
                <w:lang w:eastAsia="zh-CN"/>
              </w:rPr>
            </w:pPr>
            <w:r>
              <w:rPr>
                <w:rFonts w:hint="eastAsia"/>
                <w:color w:val="auto"/>
                <w:sz w:val="24"/>
                <w:highlight w:val="none"/>
                <w:lang w:eastAsia="zh-CN"/>
              </w:rPr>
              <w:t>《授权委托书》或《法定代表人（单位负责人）身份证明》</w:t>
            </w:r>
          </w:p>
        </w:tc>
        <w:tc>
          <w:tcPr>
            <w:tcW w:w="1831" w:type="pct"/>
            <w:shd w:val="clear" w:color="000000" w:fill="FFFFFF"/>
            <w:vAlign w:val="center"/>
          </w:tcPr>
          <w:p w14:paraId="47649292">
            <w:pPr>
              <w:jc w:val="center"/>
              <w:rPr>
                <w:color w:val="auto"/>
                <w:sz w:val="24"/>
                <w:highlight w:val="none"/>
              </w:rPr>
            </w:pPr>
            <w:r>
              <w:rPr>
                <w:rFonts w:hint="eastAsia"/>
                <w:color w:val="auto"/>
                <w:sz w:val="24"/>
                <w:highlight w:val="none"/>
              </w:rPr>
              <w:t>按磋商文件要求提供</w:t>
            </w:r>
          </w:p>
        </w:tc>
        <w:tc>
          <w:tcPr>
            <w:tcW w:w="1050" w:type="pct"/>
            <w:shd w:val="clear" w:color="000000" w:fill="FFFFFF"/>
            <w:vAlign w:val="center"/>
          </w:tcPr>
          <w:p w14:paraId="650D86DF">
            <w:pPr>
              <w:widowControl/>
              <w:jc w:val="center"/>
              <w:rPr>
                <w:color w:val="auto"/>
                <w:sz w:val="24"/>
                <w:highlight w:val="none"/>
              </w:rPr>
            </w:pPr>
            <w:r>
              <w:rPr>
                <w:color w:val="auto"/>
                <w:sz w:val="24"/>
                <w:highlight w:val="none"/>
              </w:rPr>
              <w:t>否</w:t>
            </w:r>
          </w:p>
        </w:tc>
      </w:tr>
      <w:tr w14:paraId="01EB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4" w:type="pct"/>
            <w:shd w:val="clear" w:color="000000" w:fill="FFFFFF"/>
            <w:vAlign w:val="center"/>
          </w:tcPr>
          <w:p w14:paraId="38DFA18E">
            <w:pPr>
              <w:jc w:val="center"/>
              <w:rPr>
                <w:color w:val="auto"/>
                <w:highlight w:val="none"/>
              </w:rPr>
            </w:pPr>
            <w:r>
              <w:rPr>
                <w:rFonts w:hint="eastAsia"/>
                <w:color w:val="auto"/>
                <w:highlight w:val="none"/>
              </w:rPr>
              <w:t>2</w:t>
            </w:r>
          </w:p>
        </w:tc>
        <w:tc>
          <w:tcPr>
            <w:tcW w:w="1574" w:type="pct"/>
            <w:shd w:val="clear" w:color="000000" w:fill="FFFFFF"/>
            <w:vAlign w:val="center"/>
          </w:tcPr>
          <w:p w14:paraId="488AF492">
            <w:pPr>
              <w:jc w:val="center"/>
              <w:rPr>
                <w:color w:val="auto"/>
                <w:sz w:val="24"/>
                <w:highlight w:val="none"/>
                <w:lang w:eastAsia="zh-CN"/>
              </w:rPr>
            </w:pPr>
            <w:r>
              <w:rPr>
                <w:rFonts w:hint="eastAsia"/>
                <w:color w:val="auto"/>
                <w:sz w:val="24"/>
                <w:highlight w:val="none"/>
              </w:rPr>
              <w:t>响应文件签字盖章</w:t>
            </w:r>
          </w:p>
        </w:tc>
        <w:tc>
          <w:tcPr>
            <w:tcW w:w="1831" w:type="pct"/>
            <w:shd w:val="clear" w:color="000000" w:fill="FFFFFF"/>
            <w:vAlign w:val="center"/>
          </w:tcPr>
          <w:p w14:paraId="38C0A93E">
            <w:pPr>
              <w:jc w:val="center"/>
              <w:rPr>
                <w:color w:val="auto"/>
                <w:sz w:val="24"/>
                <w:highlight w:val="none"/>
              </w:rPr>
            </w:pPr>
            <w:r>
              <w:rPr>
                <w:rFonts w:hint="eastAsia"/>
                <w:color w:val="auto"/>
                <w:sz w:val="24"/>
                <w:highlight w:val="none"/>
              </w:rPr>
              <w:t>符合磋商文件要求</w:t>
            </w:r>
          </w:p>
        </w:tc>
        <w:tc>
          <w:tcPr>
            <w:tcW w:w="1050" w:type="pct"/>
            <w:shd w:val="clear" w:color="000000" w:fill="FFFFFF"/>
            <w:vAlign w:val="center"/>
          </w:tcPr>
          <w:p w14:paraId="1F40C6EB">
            <w:pPr>
              <w:widowControl/>
              <w:jc w:val="center"/>
              <w:rPr>
                <w:color w:val="auto"/>
                <w:sz w:val="24"/>
                <w:highlight w:val="none"/>
              </w:rPr>
            </w:pPr>
            <w:r>
              <w:rPr>
                <w:color w:val="auto"/>
                <w:sz w:val="24"/>
                <w:highlight w:val="none"/>
              </w:rPr>
              <w:t>否</w:t>
            </w:r>
          </w:p>
        </w:tc>
      </w:tr>
      <w:tr w14:paraId="3F3F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4" w:type="pct"/>
            <w:shd w:val="clear" w:color="000000" w:fill="FFFFFF"/>
            <w:vAlign w:val="center"/>
          </w:tcPr>
          <w:p w14:paraId="4792893B">
            <w:pPr>
              <w:jc w:val="center"/>
              <w:rPr>
                <w:color w:val="auto"/>
                <w:highlight w:val="none"/>
              </w:rPr>
            </w:pPr>
            <w:r>
              <w:rPr>
                <w:rFonts w:hint="eastAsia"/>
                <w:color w:val="auto"/>
                <w:highlight w:val="none"/>
              </w:rPr>
              <w:t>3</w:t>
            </w:r>
          </w:p>
        </w:tc>
        <w:tc>
          <w:tcPr>
            <w:tcW w:w="1574" w:type="pct"/>
            <w:shd w:val="clear" w:color="000000" w:fill="FFFFFF"/>
            <w:vAlign w:val="center"/>
          </w:tcPr>
          <w:p w14:paraId="0303355F">
            <w:pPr>
              <w:jc w:val="center"/>
              <w:rPr>
                <w:color w:val="auto"/>
                <w:sz w:val="24"/>
                <w:highlight w:val="none"/>
              </w:rPr>
            </w:pPr>
            <w:r>
              <w:rPr>
                <w:rFonts w:hint="eastAsia"/>
                <w:color w:val="auto"/>
                <w:sz w:val="24"/>
                <w:highlight w:val="none"/>
              </w:rPr>
              <w:t>响应文件格式</w:t>
            </w:r>
          </w:p>
        </w:tc>
        <w:tc>
          <w:tcPr>
            <w:tcW w:w="1831" w:type="pct"/>
            <w:shd w:val="clear" w:color="000000" w:fill="FFFFFF"/>
            <w:vAlign w:val="center"/>
          </w:tcPr>
          <w:p w14:paraId="46E36B26">
            <w:pPr>
              <w:jc w:val="center"/>
              <w:rPr>
                <w:color w:val="auto"/>
                <w:sz w:val="24"/>
                <w:highlight w:val="none"/>
                <w:lang w:eastAsia="zh-CN"/>
              </w:rPr>
            </w:pPr>
            <w:r>
              <w:rPr>
                <w:rFonts w:hint="eastAsia"/>
                <w:color w:val="auto"/>
                <w:sz w:val="24"/>
                <w:highlight w:val="none"/>
                <w:lang w:eastAsia="zh-CN"/>
              </w:rPr>
              <w:t>符合第六章“响应文件格式”的要求</w:t>
            </w:r>
          </w:p>
        </w:tc>
        <w:tc>
          <w:tcPr>
            <w:tcW w:w="1050" w:type="pct"/>
            <w:shd w:val="clear" w:color="000000" w:fill="FFFFFF"/>
            <w:vAlign w:val="center"/>
          </w:tcPr>
          <w:p w14:paraId="7AC8AB07">
            <w:pPr>
              <w:jc w:val="center"/>
              <w:rPr>
                <w:color w:val="auto"/>
                <w:sz w:val="24"/>
                <w:highlight w:val="none"/>
              </w:rPr>
            </w:pPr>
            <w:r>
              <w:rPr>
                <w:color w:val="auto"/>
                <w:sz w:val="24"/>
                <w:highlight w:val="none"/>
              </w:rPr>
              <w:t>否</w:t>
            </w:r>
          </w:p>
        </w:tc>
      </w:tr>
      <w:tr w14:paraId="5D99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4" w:type="pct"/>
            <w:shd w:val="clear" w:color="000000" w:fill="FFFFFF"/>
            <w:vAlign w:val="center"/>
          </w:tcPr>
          <w:p w14:paraId="6B192003">
            <w:pPr>
              <w:jc w:val="center"/>
              <w:rPr>
                <w:color w:val="auto"/>
                <w:highlight w:val="none"/>
              </w:rPr>
            </w:pPr>
            <w:r>
              <w:rPr>
                <w:rFonts w:hint="eastAsia"/>
                <w:color w:val="auto"/>
                <w:highlight w:val="none"/>
              </w:rPr>
              <w:t>4</w:t>
            </w:r>
          </w:p>
        </w:tc>
        <w:tc>
          <w:tcPr>
            <w:tcW w:w="1574" w:type="pct"/>
            <w:shd w:val="clear" w:color="000000" w:fill="FFFFFF"/>
            <w:vAlign w:val="center"/>
          </w:tcPr>
          <w:p w14:paraId="6B2AA56A">
            <w:pPr>
              <w:jc w:val="center"/>
              <w:rPr>
                <w:color w:val="auto"/>
                <w:sz w:val="24"/>
                <w:highlight w:val="none"/>
              </w:rPr>
            </w:pPr>
            <w:r>
              <w:rPr>
                <w:rFonts w:hint="eastAsia"/>
                <w:color w:val="auto"/>
                <w:sz w:val="24"/>
                <w:highlight w:val="none"/>
              </w:rPr>
              <w:t>响应有效期</w:t>
            </w:r>
          </w:p>
        </w:tc>
        <w:tc>
          <w:tcPr>
            <w:tcW w:w="1831" w:type="pct"/>
            <w:shd w:val="clear" w:color="000000" w:fill="FFFFFF"/>
            <w:vAlign w:val="center"/>
          </w:tcPr>
          <w:p w14:paraId="0718F90D">
            <w:pPr>
              <w:jc w:val="center"/>
              <w:rPr>
                <w:color w:val="auto"/>
                <w:sz w:val="24"/>
                <w:highlight w:val="none"/>
                <w:lang w:eastAsia="zh-CN"/>
              </w:rPr>
            </w:pPr>
            <w:r>
              <w:rPr>
                <w:rFonts w:hint="eastAsia"/>
                <w:color w:val="auto"/>
                <w:sz w:val="24"/>
                <w:highlight w:val="none"/>
              </w:rPr>
              <w:t>符合磋商文件要求</w:t>
            </w:r>
          </w:p>
        </w:tc>
        <w:tc>
          <w:tcPr>
            <w:tcW w:w="1050" w:type="pct"/>
            <w:shd w:val="clear" w:color="000000" w:fill="FFFFFF"/>
            <w:vAlign w:val="center"/>
          </w:tcPr>
          <w:p w14:paraId="155E45A4">
            <w:pPr>
              <w:jc w:val="center"/>
              <w:rPr>
                <w:color w:val="auto"/>
                <w:sz w:val="24"/>
                <w:highlight w:val="none"/>
              </w:rPr>
            </w:pPr>
            <w:r>
              <w:rPr>
                <w:color w:val="auto"/>
                <w:sz w:val="24"/>
                <w:highlight w:val="none"/>
              </w:rPr>
              <w:t>否</w:t>
            </w:r>
          </w:p>
        </w:tc>
      </w:tr>
      <w:tr w14:paraId="0337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4" w:type="pct"/>
            <w:shd w:val="clear" w:color="000000" w:fill="FFFFFF"/>
            <w:vAlign w:val="center"/>
          </w:tcPr>
          <w:p w14:paraId="4A94FA5C">
            <w:pPr>
              <w:jc w:val="center"/>
              <w:rPr>
                <w:color w:val="auto"/>
                <w:highlight w:val="none"/>
              </w:rPr>
            </w:pPr>
            <w:r>
              <w:rPr>
                <w:rFonts w:hint="eastAsia"/>
                <w:color w:val="auto"/>
                <w:highlight w:val="none"/>
              </w:rPr>
              <w:t>5</w:t>
            </w:r>
          </w:p>
        </w:tc>
        <w:tc>
          <w:tcPr>
            <w:tcW w:w="1574" w:type="pct"/>
            <w:shd w:val="clear" w:color="000000" w:fill="FFFFFF"/>
            <w:vAlign w:val="center"/>
          </w:tcPr>
          <w:p w14:paraId="68E4744E">
            <w:pPr>
              <w:jc w:val="center"/>
              <w:rPr>
                <w:color w:val="auto"/>
                <w:sz w:val="24"/>
                <w:highlight w:val="none"/>
              </w:rPr>
            </w:pPr>
            <w:r>
              <w:rPr>
                <w:rFonts w:hint="eastAsia"/>
                <w:color w:val="auto"/>
                <w:sz w:val="24"/>
                <w:highlight w:val="none"/>
              </w:rPr>
              <w:t>磋商报价</w:t>
            </w:r>
          </w:p>
        </w:tc>
        <w:tc>
          <w:tcPr>
            <w:tcW w:w="1831" w:type="pct"/>
            <w:shd w:val="clear" w:color="000000" w:fill="FFFFFF"/>
            <w:vAlign w:val="center"/>
          </w:tcPr>
          <w:p w14:paraId="1F2478E8">
            <w:pPr>
              <w:widowControl/>
              <w:jc w:val="center"/>
              <w:rPr>
                <w:color w:val="auto"/>
                <w:sz w:val="24"/>
                <w:highlight w:val="none"/>
                <w:lang w:eastAsia="zh-CN"/>
              </w:rPr>
            </w:pPr>
            <w:r>
              <w:rPr>
                <w:rFonts w:hint="eastAsia"/>
                <w:color w:val="auto"/>
                <w:sz w:val="24"/>
                <w:highlight w:val="none"/>
                <w:lang w:eastAsia="zh-CN"/>
              </w:rPr>
              <w:t>磋商报价未超过磋商文件中规定的项目/采购包预</w:t>
            </w:r>
          </w:p>
          <w:p w14:paraId="73D4A509">
            <w:pPr>
              <w:jc w:val="center"/>
              <w:rPr>
                <w:color w:val="auto"/>
                <w:sz w:val="24"/>
                <w:highlight w:val="none"/>
                <w:lang w:eastAsia="zh-CN"/>
              </w:rPr>
            </w:pPr>
            <w:r>
              <w:rPr>
                <w:rFonts w:hint="eastAsia"/>
                <w:color w:val="auto"/>
                <w:sz w:val="24"/>
                <w:highlight w:val="none"/>
                <w:lang w:eastAsia="zh-CN"/>
              </w:rPr>
              <w:t>算金额或者项目/采购包最高限价；</w:t>
            </w:r>
          </w:p>
        </w:tc>
        <w:tc>
          <w:tcPr>
            <w:tcW w:w="1050" w:type="pct"/>
            <w:shd w:val="clear" w:color="000000" w:fill="FFFFFF"/>
            <w:vAlign w:val="center"/>
          </w:tcPr>
          <w:p w14:paraId="1F3D03DE">
            <w:pPr>
              <w:jc w:val="center"/>
              <w:rPr>
                <w:color w:val="auto"/>
                <w:sz w:val="24"/>
                <w:highlight w:val="none"/>
              </w:rPr>
            </w:pPr>
            <w:r>
              <w:rPr>
                <w:color w:val="auto"/>
                <w:sz w:val="24"/>
                <w:highlight w:val="none"/>
              </w:rPr>
              <w:t>否</w:t>
            </w:r>
          </w:p>
        </w:tc>
      </w:tr>
      <w:tr w14:paraId="3CDA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4" w:type="pct"/>
            <w:shd w:val="clear" w:color="000000" w:fill="FFFFFF"/>
            <w:vAlign w:val="center"/>
          </w:tcPr>
          <w:p w14:paraId="788B3884">
            <w:pPr>
              <w:jc w:val="center"/>
              <w:rPr>
                <w:color w:val="auto"/>
                <w:highlight w:val="none"/>
              </w:rPr>
            </w:pPr>
            <w:r>
              <w:rPr>
                <w:rFonts w:hint="eastAsia"/>
                <w:color w:val="auto"/>
                <w:highlight w:val="none"/>
              </w:rPr>
              <w:t>6</w:t>
            </w:r>
          </w:p>
        </w:tc>
        <w:tc>
          <w:tcPr>
            <w:tcW w:w="1574" w:type="pct"/>
            <w:shd w:val="clear" w:color="000000" w:fill="FFFFFF"/>
            <w:vAlign w:val="center"/>
          </w:tcPr>
          <w:p w14:paraId="7FA8AD45">
            <w:pPr>
              <w:widowControl/>
              <w:jc w:val="center"/>
              <w:rPr>
                <w:color w:val="auto"/>
                <w:sz w:val="24"/>
                <w:highlight w:val="none"/>
              </w:rPr>
            </w:pPr>
            <w:r>
              <w:rPr>
                <w:rFonts w:hint="eastAsia"/>
                <w:color w:val="auto"/>
                <w:sz w:val="24"/>
                <w:highlight w:val="none"/>
              </w:rPr>
              <w:t>报价唯一性</w:t>
            </w:r>
          </w:p>
        </w:tc>
        <w:tc>
          <w:tcPr>
            <w:tcW w:w="1831" w:type="pct"/>
            <w:shd w:val="clear" w:color="000000" w:fill="FFFFFF"/>
            <w:vAlign w:val="center"/>
          </w:tcPr>
          <w:p w14:paraId="791D59D8">
            <w:pPr>
              <w:widowControl/>
              <w:jc w:val="center"/>
              <w:rPr>
                <w:color w:val="auto"/>
                <w:sz w:val="24"/>
                <w:highlight w:val="none"/>
                <w:lang w:eastAsia="zh-CN"/>
              </w:rPr>
            </w:pPr>
            <w:r>
              <w:rPr>
                <w:rFonts w:hint="eastAsia"/>
                <w:color w:val="auto"/>
                <w:sz w:val="24"/>
                <w:highlight w:val="none"/>
                <w:lang w:eastAsia="zh-CN"/>
              </w:rPr>
              <w:t>响应文件未出现可选择性或可调整的报价（磋商文</w:t>
            </w:r>
          </w:p>
          <w:p w14:paraId="7A8227B2">
            <w:pPr>
              <w:widowControl/>
              <w:jc w:val="center"/>
              <w:rPr>
                <w:color w:val="auto"/>
                <w:sz w:val="24"/>
                <w:highlight w:val="none"/>
                <w:lang w:eastAsia="zh-CN"/>
              </w:rPr>
            </w:pPr>
            <w:r>
              <w:rPr>
                <w:rFonts w:hint="eastAsia"/>
                <w:color w:val="auto"/>
                <w:sz w:val="24"/>
                <w:highlight w:val="none"/>
                <w:lang w:eastAsia="zh-CN"/>
              </w:rPr>
              <w:t>件另有规定的除外）；</w:t>
            </w:r>
          </w:p>
        </w:tc>
        <w:tc>
          <w:tcPr>
            <w:tcW w:w="1050" w:type="pct"/>
            <w:shd w:val="clear" w:color="000000" w:fill="FFFFFF"/>
            <w:vAlign w:val="center"/>
          </w:tcPr>
          <w:p w14:paraId="1D0539FF">
            <w:pPr>
              <w:jc w:val="center"/>
              <w:rPr>
                <w:color w:val="auto"/>
                <w:sz w:val="24"/>
                <w:highlight w:val="none"/>
              </w:rPr>
            </w:pPr>
            <w:r>
              <w:rPr>
                <w:color w:val="auto"/>
                <w:sz w:val="24"/>
                <w:highlight w:val="none"/>
              </w:rPr>
              <w:t>否</w:t>
            </w:r>
          </w:p>
        </w:tc>
      </w:tr>
      <w:tr w14:paraId="2CA6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4" w:type="pct"/>
            <w:shd w:val="clear" w:color="000000" w:fill="FFFFFF"/>
            <w:vAlign w:val="center"/>
          </w:tcPr>
          <w:p w14:paraId="72AFB2A6">
            <w:pPr>
              <w:jc w:val="center"/>
              <w:rPr>
                <w:color w:val="auto"/>
                <w:highlight w:val="none"/>
              </w:rPr>
            </w:pPr>
            <w:r>
              <w:rPr>
                <w:rFonts w:hint="eastAsia"/>
                <w:color w:val="auto"/>
                <w:highlight w:val="none"/>
              </w:rPr>
              <w:t>7</w:t>
            </w:r>
          </w:p>
        </w:tc>
        <w:tc>
          <w:tcPr>
            <w:tcW w:w="1574" w:type="pct"/>
            <w:shd w:val="clear" w:color="000000" w:fill="FFFFFF"/>
            <w:vAlign w:val="center"/>
          </w:tcPr>
          <w:p w14:paraId="068FAA61">
            <w:pPr>
              <w:widowControl/>
              <w:jc w:val="center"/>
              <w:rPr>
                <w:color w:val="auto"/>
                <w:sz w:val="24"/>
                <w:highlight w:val="none"/>
                <w:lang w:eastAsia="zh-CN"/>
              </w:rPr>
            </w:pPr>
            <w:r>
              <w:rPr>
                <w:rFonts w:hint="eastAsia"/>
                <w:color w:val="auto"/>
                <w:sz w:val="24"/>
                <w:highlight w:val="none"/>
                <w:lang w:eastAsia="zh-CN"/>
              </w:rPr>
              <w:t>不存在违反法律法规或本采购文件规定要求的</w:t>
            </w:r>
          </w:p>
        </w:tc>
        <w:tc>
          <w:tcPr>
            <w:tcW w:w="1831" w:type="pct"/>
            <w:shd w:val="clear" w:color="000000" w:fill="FFFFFF"/>
            <w:vAlign w:val="center"/>
          </w:tcPr>
          <w:p w14:paraId="0F3D09CD">
            <w:pPr>
              <w:widowControl/>
              <w:jc w:val="center"/>
              <w:rPr>
                <w:color w:val="auto"/>
                <w:sz w:val="24"/>
                <w:highlight w:val="none"/>
                <w:lang w:eastAsia="zh-CN"/>
              </w:rPr>
            </w:pPr>
            <w:r>
              <w:rPr>
                <w:rFonts w:hint="eastAsia"/>
                <w:color w:val="auto"/>
                <w:sz w:val="24"/>
                <w:highlight w:val="none"/>
                <w:lang w:eastAsia="zh-CN"/>
              </w:rPr>
              <w:t>符合磋商文件及采购法律法规要求</w:t>
            </w:r>
          </w:p>
        </w:tc>
        <w:tc>
          <w:tcPr>
            <w:tcW w:w="1050" w:type="pct"/>
            <w:shd w:val="clear" w:color="000000" w:fill="FFFFFF"/>
            <w:vAlign w:val="center"/>
          </w:tcPr>
          <w:p w14:paraId="39EECCA8">
            <w:pPr>
              <w:jc w:val="center"/>
              <w:rPr>
                <w:color w:val="auto"/>
                <w:sz w:val="24"/>
                <w:highlight w:val="none"/>
              </w:rPr>
            </w:pPr>
            <w:r>
              <w:rPr>
                <w:color w:val="auto"/>
                <w:sz w:val="24"/>
                <w:highlight w:val="none"/>
              </w:rPr>
              <w:t>否</w:t>
            </w:r>
          </w:p>
        </w:tc>
      </w:tr>
    </w:tbl>
    <w:p w14:paraId="53228564">
      <w:pPr>
        <w:pStyle w:val="8"/>
        <w:spacing w:before="11"/>
        <w:rPr>
          <w:color w:val="auto"/>
          <w:sz w:val="32"/>
          <w:highlight w:val="none"/>
        </w:rPr>
      </w:pPr>
    </w:p>
    <w:p w14:paraId="66CFC6CD">
      <w:pPr>
        <w:pStyle w:val="32"/>
        <w:numPr>
          <w:ilvl w:val="0"/>
          <w:numId w:val="6"/>
        </w:numPr>
        <w:tabs>
          <w:tab w:val="left" w:pos="901"/>
          <w:tab w:val="left" w:pos="902"/>
        </w:tabs>
        <w:ind w:hanging="361"/>
        <w:rPr>
          <w:color w:val="auto"/>
          <w:sz w:val="24"/>
          <w:highlight w:val="none"/>
          <w:lang w:eastAsia="zh-CN"/>
        </w:rPr>
      </w:pPr>
      <w:r>
        <w:rPr>
          <w:color w:val="auto"/>
          <w:sz w:val="24"/>
          <w:highlight w:val="none"/>
          <w:lang w:eastAsia="zh-CN"/>
        </w:rPr>
        <w:t>磋商、响应文件有关事项的澄清、说明或者更正和最后报价</w:t>
      </w:r>
    </w:p>
    <w:p w14:paraId="76B543E8">
      <w:pPr>
        <w:pStyle w:val="32"/>
        <w:numPr>
          <w:ilvl w:val="1"/>
          <w:numId w:val="6"/>
        </w:numPr>
        <w:tabs>
          <w:tab w:val="left" w:pos="1616"/>
          <w:tab w:val="left" w:pos="1617"/>
        </w:tabs>
        <w:spacing w:before="160" w:line="362" w:lineRule="auto"/>
        <w:ind w:right="573"/>
        <w:rPr>
          <w:color w:val="auto"/>
          <w:sz w:val="24"/>
          <w:highlight w:val="none"/>
          <w:lang w:eastAsia="zh-CN"/>
        </w:rPr>
      </w:pPr>
      <w:r>
        <w:rPr>
          <w:color w:val="auto"/>
          <w:sz w:val="24"/>
          <w:highlight w:val="none"/>
          <w:lang w:eastAsia="zh-CN"/>
        </w:rPr>
        <w:t>磋商小组所有成员将集中与单一供应商分别进行磋商，并给予所有参加磋商的供应商平等的磋商机会。</w:t>
      </w:r>
    </w:p>
    <w:p w14:paraId="18ED6BE7">
      <w:pPr>
        <w:pStyle w:val="32"/>
        <w:numPr>
          <w:ilvl w:val="1"/>
          <w:numId w:val="6"/>
        </w:numPr>
        <w:tabs>
          <w:tab w:val="left" w:pos="1616"/>
          <w:tab w:val="left" w:pos="1617"/>
        </w:tabs>
        <w:spacing w:before="5" w:line="364" w:lineRule="auto"/>
        <w:ind w:right="451"/>
        <w:rPr>
          <w:color w:val="auto"/>
          <w:sz w:val="24"/>
          <w:highlight w:val="none"/>
        </w:rPr>
      </w:pPr>
      <w:r>
        <w:rPr>
          <w:color w:val="auto"/>
          <w:sz w:val="24"/>
          <w:highlight w:val="none"/>
          <w:lang w:eastAsia="zh-CN"/>
        </w:rPr>
        <w:t>在磋商过程中，磋商小组可以根据磋商文件和磋商情况实质性变动采购需求</w:t>
      </w:r>
      <w:r>
        <w:rPr>
          <w:color w:val="auto"/>
          <w:spacing w:val="-2"/>
          <w:sz w:val="24"/>
          <w:highlight w:val="none"/>
          <w:lang w:eastAsia="zh-CN"/>
        </w:rPr>
        <w:t>中的技术、服务要求以及合同草案条款，但不得变动磋商文件中的其他内容。</w:t>
      </w:r>
      <w:r>
        <w:rPr>
          <w:color w:val="auto"/>
          <w:sz w:val="24"/>
          <w:highlight w:val="none"/>
        </w:rPr>
        <w:t>实质性变动的内容，须经采购人代表确认。</w:t>
      </w:r>
    </w:p>
    <w:p w14:paraId="66BDB75A">
      <w:pPr>
        <w:pStyle w:val="32"/>
        <w:numPr>
          <w:ilvl w:val="1"/>
          <w:numId w:val="6"/>
        </w:numPr>
        <w:tabs>
          <w:tab w:val="left" w:pos="1616"/>
          <w:tab w:val="left" w:pos="1617"/>
        </w:tabs>
        <w:spacing w:line="364" w:lineRule="auto"/>
        <w:ind w:right="573"/>
        <w:rPr>
          <w:color w:val="auto"/>
          <w:sz w:val="24"/>
          <w:highlight w:val="none"/>
          <w:lang w:eastAsia="zh-CN"/>
        </w:rPr>
      </w:pPr>
      <w:r>
        <w:rPr>
          <w:color w:val="auto"/>
          <w:sz w:val="24"/>
          <w:highlight w:val="none"/>
          <w:lang w:eastAsia="zh-CN"/>
        </w:rPr>
        <w:t>对磋商文件作出的实质性变动是磋商文件的有效组成部分，磋商小组应当及时以书面形式同时通知所有参加磋商的供应商。</w:t>
      </w:r>
    </w:p>
    <w:p w14:paraId="0C32743D">
      <w:pPr>
        <w:pStyle w:val="32"/>
        <w:numPr>
          <w:ilvl w:val="1"/>
          <w:numId w:val="6"/>
        </w:numPr>
        <w:tabs>
          <w:tab w:val="left" w:pos="1617"/>
        </w:tabs>
        <w:spacing w:line="364" w:lineRule="auto"/>
        <w:ind w:right="570"/>
        <w:jc w:val="both"/>
        <w:rPr>
          <w:color w:val="auto"/>
          <w:sz w:val="24"/>
          <w:highlight w:val="none"/>
          <w:lang w:eastAsia="zh-CN"/>
        </w:rPr>
      </w:pPr>
      <w:r>
        <w:rPr>
          <w:color w:val="auto"/>
          <w:sz w:val="24"/>
          <w:highlight w:val="none"/>
          <w:lang w:eastAsia="zh-CN"/>
        </w:rPr>
        <w:t>供应商应当按照磋商文件的变动情况和磋商小组的要求重新提交响应文件，</w:t>
      </w:r>
      <w:r>
        <w:rPr>
          <w:color w:val="auto"/>
          <w:spacing w:val="-118"/>
          <w:sz w:val="24"/>
          <w:highlight w:val="none"/>
          <w:lang w:eastAsia="zh-CN"/>
        </w:rPr>
        <w:t xml:space="preserve"> </w:t>
      </w:r>
      <w:r>
        <w:rPr>
          <w:color w:val="auto"/>
          <w:sz w:val="24"/>
          <w:highlight w:val="none"/>
          <w:lang w:eastAsia="zh-CN"/>
        </w:rPr>
        <w:t>并由其法定代表人（若供应商为事业单位或其他组织或分支机构，可为单位负责人）或授权代表签字或者加盖公章。由授权代表签字的，应当附授权委托书。供应商为自然人的，应当由本人签字并附身份证明。</w:t>
      </w:r>
    </w:p>
    <w:p w14:paraId="058A5C01">
      <w:pPr>
        <w:pStyle w:val="32"/>
        <w:numPr>
          <w:ilvl w:val="1"/>
          <w:numId w:val="6"/>
        </w:numPr>
        <w:tabs>
          <w:tab w:val="left" w:pos="1617"/>
        </w:tabs>
        <w:ind w:hanging="721"/>
        <w:jc w:val="both"/>
        <w:rPr>
          <w:color w:val="auto"/>
          <w:sz w:val="24"/>
          <w:highlight w:val="none"/>
          <w:lang w:eastAsia="zh-CN"/>
        </w:rPr>
      </w:pPr>
      <w:r>
        <w:rPr>
          <w:color w:val="auto"/>
          <w:sz w:val="24"/>
          <w:highlight w:val="none"/>
          <w:lang w:eastAsia="zh-CN"/>
        </w:rPr>
        <w:t>响应文件的澄清、说明或者更正：</w:t>
      </w:r>
    </w:p>
    <w:p w14:paraId="51BD84B7">
      <w:pPr>
        <w:jc w:val="both"/>
        <w:rPr>
          <w:color w:val="auto"/>
          <w:sz w:val="24"/>
          <w:highlight w:val="none"/>
          <w:lang w:eastAsia="zh-CN"/>
        </w:rPr>
        <w:sectPr>
          <w:type w:val="continuous"/>
          <w:pgSz w:w="11910" w:h="16840"/>
          <w:pgMar w:top="1417" w:right="1134" w:bottom="1417" w:left="1701" w:header="879" w:footer="890" w:gutter="0"/>
          <w:cols w:space="425" w:num="1"/>
        </w:sectPr>
      </w:pPr>
    </w:p>
    <w:p w14:paraId="0CA5439A">
      <w:pPr>
        <w:pStyle w:val="32"/>
        <w:numPr>
          <w:ilvl w:val="2"/>
          <w:numId w:val="6"/>
        </w:numPr>
        <w:tabs>
          <w:tab w:val="left" w:pos="2522"/>
        </w:tabs>
        <w:spacing w:before="72" w:line="364" w:lineRule="auto"/>
        <w:ind w:right="570"/>
        <w:jc w:val="both"/>
        <w:rPr>
          <w:color w:val="auto"/>
          <w:sz w:val="24"/>
          <w:highlight w:val="none"/>
          <w:lang w:eastAsia="zh-CN"/>
        </w:rPr>
      </w:pPr>
      <w:r>
        <w:rPr>
          <w:color w:val="auto"/>
          <w:spacing w:val="-6"/>
          <w:sz w:val="24"/>
          <w:highlight w:val="none"/>
          <w:lang w:eastAsia="zh-CN"/>
        </w:rPr>
        <w:t>磋商小组在对响应文件的有效性、完整性和响应程度进行审查时，可</w:t>
      </w:r>
      <w:r>
        <w:rPr>
          <w:color w:val="auto"/>
          <w:spacing w:val="-7"/>
          <w:sz w:val="24"/>
          <w:highlight w:val="none"/>
          <w:lang w:eastAsia="zh-CN"/>
        </w:rPr>
        <w:t>以要求供应商对响应文件中含义不明确、同类问题表述不一致或者有</w:t>
      </w:r>
      <w:r>
        <w:rPr>
          <w:color w:val="auto"/>
          <w:sz w:val="24"/>
          <w:highlight w:val="none"/>
          <w:lang w:eastAsia="zh-CN"/>
        </w:rPr>
        <w:t>明显文字和计算错误的内容等作出必要的澄清、说明或者更正。</w:t>
      </w:r>
    </w:p>
    <w:p w14:paraId="04AB6B7C">
      <w:pPr>
        <w:pStyle w:val="32"/>
        <w:numPr>
          <w:ilvl w:val="2"/>
          <w:numId w:val="6"/>
        </w:numPr>
        <w:tabs>
          <w:tab w:val="left" w:pos="2522"/>
        </w:tabs>
        <w:spacing w:line="364" w:lineRule="auto"/>
        <w:ind w:right="567"/>
        <w:jc w:val="both"/>
        <w:rPr>
          <w:color w:val="auto"/>
          <w:sz w:val="24"/>
          <w:highlight w:val="none"/>
          <w:lang w:eastAsia="zh-CN"/>
        </w:rPr>
      </w:pPr>
      <w:r>
        <w:rPr>
          <w:color w:val="auto"/>
          <w:spacing w:val="-8"/>
          <w:sz w:val="24"/>
          <w:highlight w:val="none"/>
          <w:lang w:eastAsia="zh-CN"/>
        </w:rPr>
        <w:t>磋商小组对响应文件进行审查，如发现供应商提交的响应文件存在不</w:t>
      </w:r>
      <w:r>
        <w:rPr>
          <w:color w:val="auto"/>
          <w:spacing w:val="-3"/>
          <w:sz w:val="24"/>
          <w:highlight w:val="none"/>
          <w:lang w:eastAsia="zh-CN"/>
        </w:rPr>
        <w:t>满足《符合性审查要求》的内容，如属于表中</w:t>
      </w:r>
      <w:r>
        <w:rPr>
          <w:rFonts w:ascii="Arial" w:hAnsi="Arial" w:eastAsia="Arial"/>
          <w:color w:val="auto"/>
          <w:spacing w:val="-2"/>
          <w:w w:val="135"/>
          <w:sz w:val="24"/>
          <w:highlight w:val="none"/>
          <w:lang w:eastAsia="zh-CN"/>
        </w:rPr>
        <w:t>“</w:t>
      </w:r>
      <w:r>
        <w:rPr>
          <w:color w:val="auto"/>
          <w:spacing w:val="-2"/>
          <w:sz w:val="24"/>
          <w:highlight w:val="none"/>
          <w:lang w:eastAsia="zh-CN"/>
        </w:rPr>
        <w:t>不允许</w:t>
      </w:r>
      <w:r>
        <w:rPr>
          <w:rFonts w:ascii="Arial" w:hAnsi="Arial" w:eastAsia="Arial"/>
          <w:color w:val="auto"/>
          <w:spacing w:val="-2"/>
          <w:w w:val="135"/>
          <w:sz w:val="24"/>
          <w:highlight w:val="none"/>
          <w:lang w:eastAsia="zh-CN"/>
        </w:rPr>
        <w:t>”</w:t>
      </w:r>
      <w:r>
        <w:rPr>
          <w:color w:val="auto"/>
          <w:spacing w:val="-2"/>
          <w:sz w:val="24"/>
          <w:highlight w:val="none"/>
          <w:lang w:eastAsia="zh-CN"/>
        </w:rPr>
        <w:t>澄清、说明或</w:t>
      </w:r>
      <w:r>
        <w:rPr>
          <w:color w:val="auto"/>
          <w:spacing w:val="-11"/>
          <w:sz w:val="24"/>
          <w:highlight w:val="none"/>
          <w:lang w:eastAsia="zh-CN"/>
        </w:rPr>
        <w:t>者更正的内容，则供应商响应文件按无效处理；如属于表中的</w:t>
      </w:r>
      <w:r>
        <w:rPr>
          <w:rFonts w:ascii="Arial" w:hAnsi="Arial" w:eastAsia="Arial"/>
          <w:color w:val="auto"/>
          <w:w w:val="135"/>
          <w:sz w:val="24"/>
          <w:highlight w:val="none"/>
          <w:lang w:eastAsia="zh-CN"/>
        </w:rPr>
        <w:t>“</w:t>
      </w:r>
      <w:r>
        <w:rPr>
          <w:color w:val="auto"/>
          <w:sz w:val="24"/>
          <w:highlight w:val="none"/>
          <w:lang w:eastAsia="zh-CN"/>
        </w:rPr>
        <w:t>允许</w:t>
      </w:r>
      <w:r>
        <w:rPr>
          <w:rFonts w:ascii="Arial" w:hAnsi="Arial" w:eastAsia="Arial"/>
          <w:color w:val="auto"/>
          <w:w w:val="135"/>
          <w:sz w:val="24"/>
          <w:highlight w:val="none"/>
          <w:lang w:eastAsia="zh-CN"/>
        </w:rPr>
        <w:t>”</w:t>
      </w:r>
      <w:r>
        <w:rPr>
          <w:rFonts w:ascii="Arial" w:hAnsi="Arial" w:eastAsia="Arial"/>
          <w:color w:val="auto"/>
          <w:spacing w:val="-88"/>
          <w:w w:val="135"/>
          <w:sz w:val="24"/>
          <w:highlight w:val="none"/>
          <w:lang w:eastAsia="zh-CN"/>
        </w:rPr>
        <w:t xml:space="preserve"> </w:t>
      </w:r>
      <w:r>
        <w:rPr>
          <w:color w:val="auto"/>
          <w:spacing w:val="-12"/>
          <w:sz w:val="24"/>
          <w:highlight w:val="none"/>
          <w:lang w:eastAsia="zh-CN"/>
        </w:rPr>
        <w:t>澄清、说明或更正的内容，磋商小组将要求供应商在规定的时间内对</w:t>
      </w:r>
      <w:r>
        <w:rPr>
          <w:color w:val="auto"/>
          <w:spacing w:val="-10"/>
          <w:sz w:val="24"/>
          <w:highlight w:val="none"/>
          <w:lang w:eastAsia="zh-CN"/>
        </w:rPr>
        <w:t>响应文件进行澄清、说明或者更正。如供应商在磋商小组规定的时间</w:t>
      </w:r>
      <w:r>
        <w:rPr>
          <w:color w:val="auto"/>
          <w:spacing w:val="-9"/>
          <w:sz w:val="24"/>
          <w:highlight w:val="none"/>
          <w:lang w:eastAsia="zh-CN"/>
        </w:rPr>
        <w:t>内未作出必要的澄清、说明或者更正，或澄清、说明或者更正后仍不</w:t>
      </w:r>
      <w:r>
        <w:rPr>
          <w:color w:val="auto"/>
          <w:sz w:val="24"/>
          <w:highlight w:val="none"/>
          <w:lang w:eastAsia="zh-CN"/>
        </w:rPr>
        <w:t>能满足采购文件要求的，则供应商的响应文件按无效处理。</w:t>
      </w:r>
    </w:p>
    <w:p w14:paraId="780B73D7">
      <w:pPr>
        <w:pStyle w:val="32"/>
        <w:numPr>
          <w:ilvl w:val="2"/>
          <w:numId w:val="6"/>
        </w:numPr>
        <w:tabs>
          <w:tab w:val="left" w:pos="2521"/>
          <w:tab w:val="left" w:pos="2522"/>
        </w:tabs>
        <w:spacing w:line="364" w:lineRule="auto"/>
        <w:ind w:right="451"/>
        <w:rPr>
          <w:color w:val="auto"/>
          <w:sz w:val="24"/>
          <w:highlight w:val="none"/>
          <w:lang w:eastAsia="zh-CN"/>
        </w:rPr>
      </w:pPr>
      <w:r>
        <w:rPr>
          <w:color w:val="auto"/>
          <w:spacing w:val="-11"/>
          <w:sz w:val="24"/>
          <w:highlight w:val="none"/>
          <w:lang w:eastAsia="zh-CN"/>
        </w:rPr>
        <w:t>供应商的澄清、说明或者更正不得超出响应文件的范围或者改变响应</w:t>
      </w:r>
      <w:r>
        <w:rPr>
          <w:color w:val="auto"/>
          <w:spacing w:val="-10"/>
          <w:sz w:val="24"/>
          <w:highlight w:val="none"/>
          <w:lang w:eastAsia="zh-CN"/>
        </w:rPr>
        <w:t>文件的实质性内容。磋商小组要求供应商澄清、说明或者更正响应文</w:t>
      </w:r>
      <w:r>
        <w:rPr>
          <w:color w:val="auto"/>
          <w:spacing w:val="-8"/>
          <w:sz w:val="24"/>
          <w:highlight w:val="none"/>
          <w:lang w:eastAsia="zh-CN"/>
        </w:rPr>
        <w:t>件应当以书面形式作出。供应商的澄清、说明或者更正应当由法定代</w:t>
      </w:r>
      <w:r>
        <w:rPr>
          <w:color w:val="auto"/>
          <w:spacing w:val="-59"/>
          <w:sz w:val="24"/>
          <w:highlight w:val="none"/>
          <w:lang w:eastAsia="zh-CN"/>
        </w:rPr>
        <w:t>表人</w:t>
      </w:r>
      <w:r>
        <w:rPr>
          <w:color w:val="auto"/>
          <w:sz w:val="24"/>
          <w:highlight w:val="none"/>
          <w:lang w:eastAsia="zh-CN"/>
        </w:rPr>
        <w:t>（</w:t>
      </w:r>
      <w:r>
        <w:rPr>
          <w:color w:val="auto"/>
          <w:spacing w:val="-6"/>
          <w:sz w:val="24"/>
          <w:highlight w:val="none"/>
          <w:lang w:eastAsia="zh-CN"/>
        </w:rPr>
        <w:t>若供应商为事业单位或其他组织或分支机构，可为单位负责人</w:t>
      </w:r>
      <w:r>
        <w:rPr>
          <w:color w:val="auto"/>
          <w:sz w:val="24"/>
          <w:highlight w:val="none"/>
          <w:lang w:eastAsia="zh-CN"/>
        </w:rPr>
        <w:t>）</w:t>
      </w:r>
      <w:r>
        <w:rPr>
          <w:color w:val="auto"/>
          <w:spacing w:val="-117"/>
          <w:sz w:val="24"/>
          <w:highlight w:val="none"/>
          <w:lang w:eastAsia="zh-CN"/>
        </w:rPr>
        <w:t xml:space="preserve"> </w:t>
      </w:r>
      <w:r>
        <w:rPr>
          <w:color w:val="auto"/>
          <w:spacing w:val="-7"/>
          <w:sz w:val="24"/>
          <w:highlight w:val="none"/>
          <w:lang w:eastAsia="zh-CN"/>
        </w:rPr>
        <w:t>或其授权代表签字或者加盖公章。由授权代表签字的，应当附授权委</w:t>
      </w:r>
      <w:r>
        <w:rPr>
          <w:color w:val="auto"/>
          <w:spacing w:val="-1"/>
          <w:sz w:val="24"/>
          <w:highlight w:val="none"/>
          <w:lang w:eastAsia="zh-CN"/>
        </w:rPr>
        <w:t>托书。供应商为自然人的，应当由本人签字并附身份证明。澄清、说</w:t>
      </w:r>
      <w:r>
        <w:rPr>
          <w:color w:val="auto"/>
          <w:sz w:val="24"/>
          <w:highlight w:val="none"/>
          <w:lang w:eastAsia="zh-CN"/>
        </w:rPr>
        <w:t>明或者更正文件将作为响应文件内容的一部分。</w:t>
      </w:r>
    </w:p>
    <w:p w14:paraId="41AD0F44">
      <w:pPr>
        <w:pStyle w:val="32"/>
        <w:numPr>
          <w:ilvl w:val="1"/>
          <w:numId w:val="6"/>
        </w:numPr>
        <w:tabs>
          <w:tab w:val="left" w:pos="1617"/>
        </w:tabs>
        <w:spacing w:line="364" w:lineRule="auto"/>
        <w:ind w:right="573"/>
        <w:jc w:val="both"/>
        <w:rPr>
          <w:color w:val="auto"/>
          <w:sz w:val="24"/>
          <w:highlight w:val="none"/>
          <w:lang w:eastAsia="zh-CN"/>
        </w:rPr>
      </w:pPr>
      <w:r>
        <w:rPr>
          <w:color w:val="auto"/>
          <w:sz w:val="24"/>
          <w:highlight w:val="none"/>
          <w:lang w:eastAsia="zh-CN"/>
        </w:rPr>
        <w:t>磋商结束后，磋商小组将要求所有实质性响应的供应商在规定时间内提交最后报价。最后报价时间为磋商小组指定的时间，具体时间根据磋商进度另行通知。</w:t>
      </w:r>
    </w:p>
    <w:p w14:paraId="3710FC8B">
      <w:pPr>
        <w:pStyle w:val="32"/>
        <w:numPr>
          <w:ilvl w:val="1"/>
          <w:numId w:val="6"/>
        </w:numPr>
        <w:tabs>
          <w:tab w:val="left" w:pos="1617"/>
        </w:tabs>
        <w:spacing w:line="364" w:lineRule="auto"/>
        <w:ind w:right="570"/>
        <w:jc w:val="both"/>
        <w:rPr>
          <w:color w:val="auto"/>
          <w:sz w:val="24"/>
          <w:highlight w:val="none"/>
          <w:lang w:eastAsia="zh-CN"/>
        </w:rPr>
      </w:pPr>
      <w:r>
        <w:rPr>
          <w:color w:val="auto"/>
          <w:sz w:val="24"/>
          <w:highlight w:val="none"/>
          <w:lang w:eastAsia="zh-CN"/>
        </w:rPr>
        <w:t>磋商文件能够详细列明采购标的的技术、服务要求的，磋商结束后，磋商小组应当要求所有实质性响应的供应商在规定时间内提交最后报价，提交最后报价的供应商不得少于 3 家。磋商文件不能详细列明采购标的的技术、服务要求，需经磋商由供应商提供最终设计方案或解决方案的，磋商结束后，磋商小组应当按照少数服从多数的原则投票推荐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家以上供应商的设计方案或者解决方案，并要求其在规定时间内提交最后报价。市场竞争不充分的科研项目，以及需要扶持的科技成果转化项目，提交最后报价的供应商可以为 2 家；政府购买服务项目（含政府和社会资本合作项目），在采购过程中符合要求的供应商（社会资本）只有 2 家的，竞争性磋商采购活动可以继续进行。</w:t>
      </w:r>
    </w:p>
    <w:p w14:paraId="0246816F">
      <w:pPr>
        <w:pStyle w:val="32"/>
        <w:numPr>
          <w:ilvl w:val="1"/>
          <w:numId w:val="6"/>
        </w:numPr>
        <w:tabs>
          <w:tab w:val="left" w:pos="1617"/>
        </w:tabs>
        <w:spacing w:line="301" w:lineRule="exact"/>
        <w:ind w:hanging="721"/>
        <w:jc w:val="both"/>
        <w:rPr>
          <w:color w:val="auto"/>
          <w:sz w:val="24"/>
          <w:highlight w:val="none"/>
          <w:lang w:eastAsia="zh-CN"/>
        </w:rPr>
      </w:pPr>
      <w:r>
        <w:rPr>
          <w:color w:val="auto"/>
          <w:sz w:val="24"/>
          <w:highlight w:val="none"/>
          <w:lang w:eastAsia="zh-CN"/>
        </w:rPr>
        <w:t>最后报价是供应商响应文件的有效组成部分。</w:t>
      </w:r>
    </w:p>
    <w:p w14:paraId="4948B08D">
      <w:pPr>
        <w:spacing w:line="301" w:lineRule="exact"/>
        <w:jc w:val="both"/>
        <w:rPr>
          <w:color w:val="auto"/>
          <w:sz w:val="24"/>
          <w:highlight w:val="none"/>
          <w:lang w:eastAsia="zh-CN"/>
        </w:rPr>
        <w:sectPr>
          <w:type w:val="continuous"/>
          <w:pgSz w:w="11910" w:h="16840"/>
          <w:pgMar w:top="1417" w:right="1134" w:bottom="1417" w:left="1701" w:header="879" w:footer="890" w:gutter="0"/>
          <w:cols w:space="425" w:num="1"/>
        </w:sectPr>
      </w:pPr>
    </w:p>
    <w:p w14:paraId="75C01120">
      <w:pPr>
        <w:pStyle w:val="32"/>
        <w:numPr>
          <w:ilvl w:val="1"/>
          <w:numId w:val="6"/>
        </w:numPr>
        <w:tabs>
          <w:tab w:val="left" w:pos="1617"/>
        </w:tabs>
        <w:spacing w:before="72" w:line="362" w:lineRule="auto"/>
        <w:ind w:right="573"/>
        <w:jc w:val="both"/>
        <w:rPr>
          <w:color w:val="auto"/>
          <w:sz w:val="24"/>
          <w:highlight w:val="none"/>
          <w:lang w:eastAsia="zh-CN"/>
        </w:rPr>
      </w:pPr>
      <w:r>
        <w:rPr>
          <w:color w:val="auto"/>
          <w:sz w:val="24"/>
          <w:highlight w:val="none"/>
          <w:lang w:eastAsia="zh-CN"/>
        </w:rPr>
        <w:t>已提交响应文件的供应商，在提交最后报价之前，可以根据磋商情况退出磋商。</w:t>
      </w:r>
    </w:p>
    <w:p w14:paraId="58201E1D">
      <w:pPr>
        <w:pStyle w:val="32"/>
        <w:numPr>
          <w:ilvl w:val="0"/>
          <w:numId w:val="6"/>
        </w:numPr>
        <w:tabs>
          <w:tab w:val="left" w:pos="902"/>
        </w:tabs>
        <w:spacing w:before="5"/>
        <w:ind w:hanging="361"/>
        <w:jc w:val="both"/>
        <w:rPr>
          <w:color w:val="auto"/>
          <w:sz w:val="24"/>
          <w:highlight w:val="none"/>
          <w:lang w:eastAsia="zh-CN"/>
        </w:rPr>
      </w:pPr>
      <w:r>
        <w:rPr>
          <w:color w:val="auto"/>
          <w:sz w:val="24"/>
          <w:highlight w:val="none"/>
          <w:lang w:eastAsia="zh-CN"/>
        </w:rPr>
        <w:t>最后报价的算术修正及政策调整</w:t>
      </w:r>
    </w:p>
    <w:p w14:paraId="4C4CCD9F">
      <w:pPr>
        <w:pStyle w:val="32"/>
        <w:numPr>
          <w:ilvl w:val="1"/>
          <w:numId w:val="6"/>
        </w:numPr>
        <w:tabs>
          <w:tab w:val="left" w:pos="1617"/>
        </w:tabs>
        <w:spacing w:before="161" w:line="364" w:lineRule="auto"/>
        <w:ind w:right="570"/>
        <w:jc w:val="both"/>
        <w:rPr>
          <w:color w:val="auto"/>
          <w:sz w:val="24"/>
          <w:highlight w:val="none"/>
          <w:lang w:eastAsia="zh-CN"/>
        </w:rPr>
      </w:pPr>
      <w:r>
        <w:rPr>
          <w:color w:val="auto"/>
          <w:sz w:val="24"/>
          <w:highlight w:val="none"/>
          <w:lang w:eastAsia="zh-CN"/>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2E87A656">
      <w:pPr>
        <w:pStyle w:val="32"/>
        <w:numPr>
          <w:ilvl w:val="1"/>
          <w:numId w:val="6"/>
        </w:numPr>
        <w:tabs>
          <w:tab w:val="left" w:pos="1617"/>
        </w:tabs>
        <w:spacing w:line="305" w:lineRule="exact"/>
        <w:ind w:hanging="721"/>
        <w:jc w:val="both"/>
        <w:rPr>
          <w:color w:val="auto"/>
          <w:sz w:val="24"/>
          <w:highlight w:val="none"/>
          <w:lang w:eastAsia="zh-CN"/>
        </w:rPr>
      </w:pPr>
      <w:r>
        <w:rPr>
          <w:color w:val="auto"/>
          <w:sz w:val="24"/>
          <w:highlight w:val="none"/>
          <w:lang w:eastAsia="zh-CN"/>
        </w:rPr>
        <w:t>最后报价出现前后不一致的，按照下列规定修正：</w:t>
      </w:r>
    </w:p>
    <w:p w14:paraId="7C6A602A">
      <w:pPr>
        <w:pStyle w:val="32"/>
        <w:numPr>
          <w:ilvl w:val="2"/>
          <w:numId w:val="6"/>
        </w:numPr>
        <w:tabs>
          <w:tab w:val="left" w:pos="2521"/>
          <w:tab w:val="left" w:pos="2522"/>
        </w:tabs>
        <w:spacing w:before="158"/>
        <w:ind w:hanging="846"/>
        <w:rPr>
          <w:color w:val="auto"/>
          <w:sz w:val="24"/>
          <w:highlight w:val="none"/>
          <w:lang w:eastAsia="zh-CN"/>
        </w:rPr>
      </w:pPr>
      <w:r>
        <w:rPr>
          <w:color w:val="auto"/>
          <w:sz w:val="24"/>
          <w:highlight w:val="none"/>
          <w:lang w:eastAsia="zh-CN"/>
        </w:rPr>
        <w:t>竞争性磋商文件对于报价修正是否另有规定：</w:t>
      </w:r>
    </w:p>
    <w:p w14:paraId="1FA49BD7">
      <w:pPr>
        <w:pStyle w:val="8"/>
        <w:tabs>
          <w:tab w:val="left" w:pos="6094"/>
        </w:tabs>
        <w:spacing w:before="161"/>
        <w:ind w:left="2576"/>
        <w:rPr>
          <w:color w:val="auto"/>
          <w:szCs w:val="22"/>
          <w:highlight w:val="none"/>
          <w:lang w:eastAsia="zh-CN"/>
        </w:rPr>
      </w:pPr>
      <w:r>
        <w:rPr>
          <w:color w:val="auto"/>
          <w:szCs w:val="22"/>
          <w:highlight w:val="none"/>
          <w:lang w:eastAsia="zh-CN"/>
        </w:rPr>
        <w:t xml:space="preserve">□有，具体规定为： </w:t>
      </w:r>
      <w:r>
        <w:rPr>
          <w:color w:val="auto"/>
          <w:szCs w:val="22"/>
          <w:highlight w:val="none"/>
          <w:lang w:eastAsia="zh-CN"/>
        </w:rPr>
        <w:tab/>
      </w:r>
    </w:p>
    <w:p w14:paraId="36212326">
      <w:pPr>
        <w:pStyle w:val="8"/>
        <w:spacing w:before="158"/>
        <w:ind w:left="2576"/>
        <w:rPr>
          <w:color w:val="auto"/>
          <w:szCs w:val="22"/>
          <w:highlight w:val="none"/>
          <w:lang w:eastAsia="zh-CN"/>
        </w:rPr>
      </w:pPr>
      <w:r>
        <w:rPr>
          <w:color w:val="auto"/>
          <w:szCs w:val="22"/>
          <w:highlight w:val="none"/>
          <w:lang w:eastAsia="zh-CN"/>
        </w:rPr>
        <w:t>□无，按下述 3.2.2-3.2.5 项规定修正。</w:t>
      </w:r>
    </w:p>
    <w:p w14:paraId="16A1D23F">
      <w:pPr>
        <w:pStyle w:val="32"/>
        <w:numPr>
          <w:ilvl w:val="2"/>
          <w:numId w:val="6"/>
        </w:numPr>
        <w:tabs>
          <w:tab w:val="left" w:pos="2521"/>
          <w:tab w:val="left" w:pos="2522"/>
        </w:tabs>
        <w:spacing w:before="160"/>
        <w:ind w:hanging="846"/>
        <w:rPr>
          <w:color w:val="auto"/>
          <w:sz w:val="24"/>
          <w:highlight w:val="none"/>
          <w:lang w:eastAsia="zh-CN"/>
        </w:rPr>
      </w:pPr>
      <w:r>
        <w:rPr>
          <w:color w:val="auto"/>
          <w:sz w:val="24"/>
          <w:highlight w:val="none"/>
          <w:lang w:eastAsia="zh-CN"/>
        </w:rPr>
        <w:t>大写金额和小写金额不一致的，以大写金额为准；</w:t>
      </w:r>
    </w:p>
    <w:p w14:paraId="436125EC">
      <w:pPr>
        <w:pStyle w:val="32"/>
        <w:numPr>
          <w:ilvl w:val="2"/>
          <w:numId w:val="6"/>
        </w:numPr>
        <w:tabs>
          <w:tab w:val="left" w:pos="2521"/>
          <w:tab w:val="left" w:pos="2522"/>
        </w:tabs>
        <w:spacing w:before="158"/>
        <w:ind w:hanging="846"/>
        <w:rPr>
          <w:color w:val="auto"/>
          <w:sz w:val="24"/>
          <w:highlight w:val="none"/>
          <w:lang w:eastAsia="zh-CN"/>
        </w:rPr>
      </w:pPr>
      <w:r>
        <w:rPr>
          <w:color w:val="auto"/>
          <w:spacing w:val="-12"/>
          <w:sz w:val="24"/>
          <w:highlight w:val="none"/>
          <w:lang w:eastAsia="zh-CN"/>
        </w:rPr>
        <w:t>单价金额小数点或者百分比有明显错位的，以总价为准，并修改单价；</w:t>
      </w:r>
    </w:p>
    <w:p w14:paraId="3BF29073">
      <w:pPr>
        <w:pStyle w:val="32"/>
        <w:numPr>
          <w:ilvl w:val="2"/>
          <w:numId w:val="6"/>
        </w:numPr>
        <w:tabs>
          <w:tab w:val="left" w:pos="2522"/>
        </w:tabs>
        <w:spacing w:before="161"/>
        <w:ind w:hanging="846"/>
        <w:jc w:val="both"/>
        <w:rPr>
          <w:color w:val="auto"/>
          <w:sz w:val="24"/>
          <w:highlight w:val="none"/>
          <w:lang w:eastAsia="zh-CN"/>
        </w:rPr>
      </w:pPr>
      <w:r>
        <w:rPr>
          <w:color w:val="auto"/>
          <w:sz w:val="24"/>
          <w:highlight w:val="none"/>
          <w:lang w:eastAsia="zh-CN"/>
        </w:rPr>
        <w:t>总价金额与按单价汇总金额不一致的，以单价金额计算结果为准。</w:t>
      </w:r>
    </w:p>
    <w:p w14:paraId="614936AD">
      <w:pPr>
        <w:pStyle w:val="32"/>
        <w:numPr>
          <w:ilvl w:val="2"/>
          <w:numId w:val="6"/>
        </w:numPr>
        <w:tabs>
          <w:tab w:val="left" w:pos="2522"/>
        </w:tabs>
        <w:spacing w:before="160" w:line="362" w:lineRule="auto"/>
        <w:ind w:left="2576" w:right="451"/>
        <w:jc w:val="both"/>
        <w:rPr>
          <w:color w:val="auto"/>
          <w:sz w:val="24"/>
          <w:highlight w:val="none"/>
          <w:lang w:eastAsia="zh-CN"/>
        </w:rPr>
      </w:pPr>
      <w:r>
        <w:rPr>
          <w:color w:val="auto"/>
          <w:spacing w:val="-7"/>
          <w:sz w:val="24"/>
          <w:highlight w:val="none"/>
          <w:lang w:eastAsia="zh-CN"/>
        </w:rPr>
        <w:t>同时出现两种以上不一致的，按照前款规定的顺序修正。修正后的报</w:t>
      </w:r>
      <w:r>
        <w:rPr>
          <w:color w:val="auto"/>
          <w:spacing w:val="-2"/>
          <w:sz w:val="24"/>
          <w:highlight w:val="none"/>
          <w:lang w:eastAsia="zh-CN"/>
        </w:rPr>
        <w:t>价经供应商书面确认后产生约束力，供应商不确认的，其响应无效。</w:t>
      </w:r>
    </w:p>
    <w:p w14:paraId="45D2B5DB">
      <w:pPr>
        <w:pStyle w:val="32"/>
        <w:numPr>
          <w:ilvl w:val="1"/>
          <w:numId w:val="6"/>
        </w:numPr>
        <w:tabs>
          <w:tab w:val="left" w:pos="1617"/>
        </w:tabs>
        <w:spacing w:before="5" w:line="362" w:lineRule="auto"/>
        <w:ind w:right="571"/>
        <w:jc w:val="both"/>
        <w:rPr>
          <w:color w:val="auto"/>
          <w:sz w:val="24"/>
          <w:highlight w:val="none"/>
          <w:lang w:eastAsia="zh-CN"/>
        </w:rPr>
      </w:pPr>
      <w:r>
        <w:rPr>
          <w:color w:val="auto"/>
          <w:sz w:val="24"/>
          <w:highlight w:val="none"/>
          <w:lang w:eastAsia="zh-CN"/>
        </w:rPr>
        <w:t>落实政府采购政策的价格调整：只有符合第二章《供应商须知》</w:t>
      </w:r>
      <w:r>
        <w:rPr>
          <w:rFonts w:ascii="Arial" w:eastAsia="Arial"/>
          <w:color w:val="auto"/>
          <w:sz w:val="24"/>
          <w:highlight w:val="none"/>
          <w:lang w:eastAsia="zh-CN"/>
        </w:rPr>
        <w:t>4.2</w:t>
      </w:r>
      <w:r>
        <w:rPr>
          <w:rFonts w:ascii="Arial" w:eastAsia="Arial"/>
          <w:color w:val="auto"/>
          <w:spacing w:val="28"/>
          <w:sz w:val="24"/>
          <w:highlight w:val="none"/>
          <w:lang w:eastAsia="zh-CN"/>
        </w:rPr>
        <w:t xml:space="preserve"> </w:t>
      </w:r>
      <w:r>
        <w:rPr>
          <w:color w:val="auto"/>
          <w:sz w:val="24"/>
          <w:highlight w:val="none"/>
          <w:lang w:eastAsia="zh-CN"/>
        </w:rPr>
        <w:t>条规定情形的，可以享受中小企业扶持政策，用扣除后的价格参加评审；否则，评审时价格不予扣除。</w:t>
      </w:r>
    </w:p>
    <w:p w14:paraId="060F9C01">
      <w:pPr>
        <w:pStyle w:val="32"/>
        <w:numPr>
          <w:ilvl w:val="2"/>
          <w:numId w:val="6"/>
        </w:numPr>
        <w:tabs>
          <w:tab w:val="left" w:pos="2522"/>
        </w:tabs>
        <w:spacing w:before="72" w:line="364" w:lineRule="auto"/>
        <w:ind w:right="570"/>
        <w:jc w:val="both"/>
        <w:rPr>
          <w:color w:val="auto"/>
          <w:spacing w:val="-6"/>
          <w:sz w:val="24"/>
          <w:highlight w:val="none"/>
          <w:lang w:eastAsia="zh-CN"/>
        </w:rPr>
      </w:pPr>
      <w:r>
        <w:rPr>
          <w:color w:val="auto"/>
          <w:spacing w:val="-6"/>
          <w:sz w:val="24"/>
          <w:highlight w:val="none"/>
          <w:lang w:eastAsia="zh-CN"/>
        </w:rPr>
        <w:t>对于未预留份额专门面向中小企业采购的采购项目，以及预留份额项目中的非预留部分采购包，对小微企业报价给予</w:t>
      </w:r>
      <w:r>
        <w:rPr>
          <w:rFonts w:hint="eastAsia"/>
          <w:color w:val="auto"/>
          <w:spacing w:val="-6"/>
          <w:sz w:val="24"/>
          <w:highlight w:val="none"/>
          <w:u w:val="single"/>
          <w:lang w:eastAsia="zh-CN"/>
        </w:rPr>
        <w:t xml:space="preserve"> </w:t>
      </w:r>
      <w:r>
        <w:rPr>
          <w:rFonts w:hint="eastAsia"/>
          <w:color w:val="auto"/>
          <w:spacing w:val="-6"/>
          <w:sz w:val="24"/>
          <w:highlight w:val="none"/>
          <w:u w:val="single"/>
          <w:lang w:val="en-US" w:eastAsia="zh-CN"/>
        </w:rPr>
        <w:t>10</w:t>
      </w:r>
      <w:r>
        <w:rPr>
          <w:rFonts w:hint="eastAsia"/>
          <w:color w:val="auto"/>
          <w:spacing w:val="-6"/>
          <w:sz w:val="24"/>
          <w:highlight w:val="none"/>
          <w:lang w:eastAsia="zh-CN"/>
        </w:rPr>
        <w:t xml:space="preserve"> </w:t>
      </w:r>
      <w:r>
        <w:rPr>
          <w:color w:val="auto"/>
          <w:spacing w:val="-6"/>
          <w:sz w:val="24"/>
          <w:highlight w:val="none"/>
          <w:lang w:eastAsia="zh-CN"/>
        </w:rPr>
        <w:t>%的扣除用扣除后的价格参加评审，</w:t>
      </w:r>
    </w:p>
    <w:p w14:paraId="10037292">
      <w:pPr>
        <w:pStyle w:val="32"/>
        <w:numPr>
          <w:ilvl w:val="2"/>
          <w:numId w:val="6"/>
        </w:numPr>
        <w:tabs>
          <w:tab w:val="left" w:pos="2522"/>
        </w:tabs>
        <w:spacing w:before="72" w:line="364" w:lineRule="auto"/>
        <w:ind w:right="570"/>
        <w:jc w:val="both"/>
        <w:rPr>
          <w:color w:val="auto"/>
          <w:spacing w:val="-6"/>
          <w:sz w:val="24"/>
          <w:highlight w:val="none"/>
          <w:lang w:eastAsia="zh-CN"/>
        </w:rPr>
        <w:sectPr>
          <w:type w:val="continuous"/>
          <w:pgSz w:w="11910" w:h="16840"/>
          <w:pgMar w:top="1417" w:right="1134" w:bottom="1417" w:left="1701" w:header="879" w:footer="890" w:gutter="0"/>
          <w:cols w:space="425" w:num="1"/>
        </w:sectPr>
      </w:pPr>
    </w:p>
    <w:p w14:paraId="241DB7AB">
      <w:pPr>
        <w:pStyle w:val="32"/>
        <w:numPr>
          <w:ilvl w:val="2"/>
          <w:numId w:val="6"/>
        </w:numPr>
        <w:tabs>
          <w:tab w:val="left" w:pos="2522"/>
        </w:tabs>
        <w:spacing w:before="72" w:line="364" w:lineRule="auto"/>
        <w:ind w:right="570"/>
        <w:jc w:val="both"/>
        <w:rPr>
          <w:color w:val="auto"/>
          <w:spacing w:val="-6"/>
          <w:sz w:val="24"/>
          <w:highlight w:val="none"/>
          <w:lang w:eastAsia="zh-CN"/>
        </w:rPr>
      </w:pPr>
      <w:r>
        <w:rPr>
          <w:color w:val="auto"/>
          <w:spacing w:val="-6"/>
          <w:sz w:val="24"/>
          <w:highlight w:val="none"/>
          <w:lang w:eastAsia="zh-CN"/>
        </w:rPr>
        <w:t>对于未预留份额专门面向中小企业采购的采购项目，以及预留份额项目中的非预留部分采购包，且接受大中型企业与小微企业组成联合体或者允许大中型企业向一家或者多家小微企业分包的采购项目， 对于联合协议或者分包意向协议约定小微企业的合同份额占到合同总金额 30%以上的联合体或者大中型企业的报价给予</w:t>
      </w:r>
      <w:r>
        <w:rPr>
          <w:rFonts w:hint="eastAsia"/>
          <w:color w:val="auto"/>
          <w:spacing w:val="-6"/>
          <w:sz w:val="24"/>
          <w:highlight w:val="none"/>
          <w:u w:val="single"/>
          <w:lang w:eastAsia="zh-CN"/>
        </w:rPr>
        <w:t>/</w:t>
      </w:r>
      <w:r>
        <w:rPr>
          <w:color w:val="auto"/>
          <w:spacing w:val="-6"/>
          <w:sz w:val="24"/>
          <w:highlight w:val="none"/>
          <w:lang w:eastAsia="zh-CN"/>
        </w:rPr>
        <w:t>%的扣除，用扣除后的价格参加评审。</w:t>
      </w:r>
    </w:p>
    <w:p w14:paraId="223850D3">
      <w:pPr>
        <w:pStyle w:val="32"/>
        <w:numPr>
          <w:ilvl w:val="2"/>
          <w:numId w:val="6"/>
        </w:numPr>
        <w:tabs>
          <w:tab w:val="left" w:pos="2522"/>
        </w:tabs>
        <w:spacing w:before="72" w:line="364" w:lineRule="auto"/>
        <w:ind w:right="570"/>
        <w:jc w:val="both"/>
        <w:rPr>
          <w:color w:val="auto"/>
          <w:spacing w:val="-6"/>
          <w:sz w:val="24"/>
          <w:highlight w:val="none"/>
          <w:lang w:eastAsia="zh-CN"/>
        </w:rPr>
      </w:pPr>
      <w:r>
        <w:rPr>
          <w:color w:val="auto"/>
          <w:spacing w:val="-6"/>
          <w:sz w:val="24"/>
          <w:highlight w:val="none"/>
          <w:lang w:eastAsia="zh-CN"/>
        </w:rPr>
        <w:t>组成联合体或者接受分包的小微企业与联合体内其他企业、分包企业之间存在直接控股、管理关系的，不享受价格扣除优惠政策。</w:t>
      </w:r>
    </w:p>
    <w:p w14:paraId="5D4F0410">
      <w:pPr>
        <w:pStyle w:val="32"/>
        <w:numPr>
          <w:ilvl w:val="2"/>
          <w:numId w:val="6"/>
        </w:numPr>
        <w:tabs>
          <w:tab w:val="left" w:pos="2522"/>
        </w:tabs>
        <w:spacing w:before="72" w:line="364" w:lineRule="auto"/>
        <w:ind w:right="570"/>
        <w:jc w:val="both"/>
        <w:rPr>
          <w:color w:val="auto"/>
          <w:spacing w:val="-6"/>
          <w:sz w:val="24"/>
          <w:highlight w:val="none"/>
          <w:lang w:eastAsia="zh-CN"/>
        </w:rPr>
        <w:sectPr>
          <w:type w:val="continuous"/>
          <w:pgSz w:w="11910" w:h="16840"/>
          <w:pgMar w:top="1417" w:right="1134" w:bottom="1417" w:left="1701" w:header="879" w:footer="890" w:gutter="0"/>
          <w:cols w:space="425" w:num="1"/>
        </w:sectPr>
      </w:pPr>
    </w:p>
    <w:p w14:paraId="21951BDE">
      <w:pPr>
        <w:pStyle w:val="32"/>
        <w:numPr>
          <w:ilvl w:val="2"/>
          <w:numId w:val="6"/>
        </w:numPr>
        <w:tabs>
          <w:tab w:val="left" w:pos="2522"/>
        </w:tabs>
        <w:spacing w:before="72" w:line="364" w:lineRule="auto"/>
        <w:ind w:right="570"/>
        <w:jc w:val="both"/>
        <w:rPr>
          <w:color w:val="auto"/>
          <w:spacing w:val="-6"/>
          <w:sz w:val="24"/>
          <w:highlight w:val="none"/>
          <w:lang w:eastAsia="zh-CN"/>
        </w:rPr>
      </w:pPr>
      <w:r>
        <w:rPr>
          <w:color w:val="auto"/>
          <w:spacing w:val="-6"/>
          <w:sz w:val="24"/>
          <w:highlight w:val="none"/>
          <w:lang w:eastAsia="zh-CN"/>
        </w:rPr>
        <w:t>价格扣除比例对小型企业和微型企业同等对待，不作区分。</w:t>
      </w:r>
    </w:p>
    <w:p w14:paraId="5CB9B08C">
      <w:pPr>
        <w:pStyle w:val="32"/>
        <w:numPr>
          <w:ilvl w:val="2"/>
          <w:numId w:val="6"/>
        </w:numPr>
        <w:tabs>
          <w:tab w:val="left" w:pos="2522"/>
        </w:tabs>
        <w:spacing w:before="72" w:line="364" w:lineRule="auto"/>
        <w:ind w:right="570"/>
        <w:jc w:val="both"/>
        <w:rPr>
          <w:color w:val="auto"/>
          <w:spacing w:val="-6"/>
          <w:sz w:val="24"/>
          <w:highlight w:val="none"/>
          <w:lang w:eastAsia="zh-CN"/>
        </w:rPr>
      </w:pPr>
      <w:r>
        <w:rPr>
          <w:color w:val="auto"/>
          <w:spacing w:val="-6"/>
          <w:sz w:val="24"/>
          <w:highlight w:val="none"/>
          <w:lang w:eastAsia="zh-CN"/>
        </w:rPr>
        <w:t>中小企业参加政府采购活动，应当按照竞争性磋商文件给定的格式出具《中小企业声明函》，否则不得享受相关中小企业扶持政策。</w:t>
      </w:r>
    </w:p>
    <w:p w14:paraId="694C7531">
      <w:pPr>
        <w:pStyle w:val="32"/>
        <w:numPr>
          <w:ilvl w:val="2"/>
          <w:numId w:val="6"/>
        </w:numPr>
        <w:tabs>
          <w:tab w:val="left" w:pos="2521"/>
          <w:tab w:val="left" w:pos="2522"/>
        </w:tabs>
        <w:spacing w:before="1" w:line="362" w:lineRule="auto"/>
        <w:ind w:left="2576" w:right="570"/>
        <w:rPr>
          <w:color w:val="auto"/>
          <w:sz w:val="24"/>
          <w:highlight w:val="none"/>
          <w:lang w:eastAsia="zh-CN"/>
        </w:rPr>
      </w:pPr>
      <w:r>
        <w:rPr>
          <w:color w:val="auto"/>
          <w:spacing w:val="-7"/>
          <w:sz w:val="24"/>
          <w:highlight w:val="none"/>
          <w:lang w:eastAsia="zh-CN"/>
        </w:rPr>
        <w:t>监狱企业提供了由省级以上监狱管理局、戒毒管理局</w:t>
      </w:r>
      <w:r>
        <w:rPr>
          <w:color w:val="auto"/>
          <w:sz w:val="24"/>
          <w:highlight w:val="none"/>
          <w:lang w:eastAsia="zh-CN"/>
        </w:rPr>
        <w:t>（含新疆生产建设兵团）出具的属于监狱企业的证明文件的，视同小微企业。</w:t>
      </w:r>
    </w:p>
    <w:p w14:paraId="22642E56">
      <w:pPr>
        <w:pStyle w:val="32"/>
        <w:numPr>
          <w:ilvl w:val="2"/>
          <w:numId w:val="6"/>
        </w:numPr>
        <w:tabs>
          <w:tab w:val="left" w:pos="2521"/>
          <w:tab w:val="left" w:pos="2522"/>
        </w:tabs>
        <w:spacing w:before="5" w:line="362" w:lineRule="auto"/>
        <w:ind w:left="2576" w:right="570"/>
        <w:rPr>
          <w:color w:val="auto"/>
          <w:sz w:val="24"/>
          <w:highlight w:val="none"/>
          <w:lang w:eastAsia="zh-CN"/>
        </w:rPr>
      </w:pPr>
      <w:r>
        <w:rPr>
          <w:color w:val="auto"/>
          <w:spacing w:val="-7"/>
          <w:sz w:val="24"/>
          <w:highlight w:val="none"/>
          <w:lang w:eastAsia="zh-CN"/>
        </w:rPr>
        <w:t>残疾人福利性单位按竞争性磋商文件要求提供了《残疾人福利性单位</w:t>
      </w:r>
      <w:r>
        <w:rPr>
          <w:color w:val="auto"/>
          <w:sz w:val="24"/>
          <w:highlight w:val="none"/>
          <w:lang w:eastAsia="zh-CN"/>
        </w:rPr>
        <w:t>声明函》的，视同小微企业。</w:t>
      </w:r>
    </w:p>
    <w:p w14:paraId="65F8EEDA">
      <w:pPr>
        <w:pStyle w:val="32"/>
        <w:numPr>
          <w:ilvl w:val="2"/>
          <w:numId w:val="6"/>
        </w:numPr>
        <w:tabs>
          <w:tab w:val="left" w:pos="2521"/>
          <w:tab w:val="left" w:pos="2522"/>
        </w:tabs>
        <w:spacing w:before="5" w:line="362" w:lineRule="auto"/>
        <w:ind w:left="2576" w:right="570"/>
        <w:rPr>
          <w:color w:val="auto"/>
          <w:sz w:val="24"/>
          <w:highlight w:val="none"/>
          <w:lang w:eastAsia="zh-CN"/>
        </w:rPr>
      </w:pPr>
      <w:r>
        <w:rPr>
          <w:color w:val="auto"/>
          <w:spacing w:val="-8"/>
          <w:sz w:val="24"/>
          <w:highlight w:val="none"/>
          <w:lang w:eastAsia="zh-CN"/>
        </w:rPr>
        <w:t>若供应商同时属于小型或微型企业、监狱企业、残疾人福利性单位中</w:t>
      </w:r>
      <w:r>
        <w:rPr>
          <w:color w:val="auto"/>
          <w:sz w:val="24"/>
          <w:highlight w:val="none"/>
          <w:lang w:eastAsia="zh-CN"/>
        </w:rPr>
        <w:t>的两种及以上，将不重复享受小微企业价格扣减的优惠政策。</w:t>
      </w:r>
    </w:p>
    <w:p w14:paraId="2A65DBCF">
      <w:pPr>
        <w:pStyle w:val="32"/>
        <w:numPr>
          <w:ilvl w:val="2"/>
          <w:numId w:val="6"/>
        </w:numPr>
        <w:tabs>
          <w:tab w:val="left" w:pos="2521"/>
          <w:tab w:val="left" w:pos="2522"/>
          <w:tab w:val="left" w:pos="7801"/>
        </w:tabs>
        <w:spacing w:before="5"/>
        <w:ind w:hanging="846"/>
        <w:rPr>
          <w:color w:val="auto"/>
          <w:sz w:val="24"/>
          <w:highlight w:val="none"/>
          <w:lang w:eastAsia="zh-CN"/>
        </w:rPr>
      </w:pPr>
      <w:r>
        <w:rPr>
          <w:color w:val="auto"/>
          <w:sz w:val="24"/>
          <w:highlight w:val="none"/>
          <w:lang w:eastAsia="zh-CN"/>
        </w:rPr>
        <w:t>其他为落实政府采购政策实施的优先采购：</w:t>
      </w:r>
      <w:r>
        <w:rPr>
          <w:rFonts w:hint="eastAsia"/>
          <w:color w:val="auto"/>
          <w:sz w:val="24"/>
          <w:highlight w:val="none"/>
          <w:u w:val="single"/>
          <w:lang w:eastAsia="zh-CN"/>
        </w:rPr>
        <w:t>详见第二章供应商须知资料表</w:t>
      </w:r>
      <w:r>
        <w:rPr>
          <w:color w:val="auto"/>
          <w:sz w:val="24"/>
          <w:highlight w:val="none"/>
          <w:lang w:eastAsia="zh-CN"/>
        </w:rPr>
        <w:t>。</w:t>
      </w:r>
    </w:p>
    <w:p w14:paraId="32AB51D4">
      <w:pPr>
        <w:pStyle w:val="32"/>
        <w:numPr>
          <w:ilvl w:val="0"/>
          <w:numId w:val="6"/>
        </w:numPr>
        <w:tabs>
          <w:tab w:val="left" w:pos="902"/>
        </w:tabs>
        <w:spacing w:before="158"/>
        <w:ind w:hanging="361"/>
        <w:jc w:val="both"/>
        <w:rPr>
          <w:color w:val="auto"/>
          <w:sz w:val="24"/>
          <w:highlight w:val="none"/>
          <w:lang w:eastAsia="zh-CN"/>
        </w:rPr>
      </w:pPr>
      <w:r>
        <w:rPr>
          <w:color w:val="auto"/>
          <w:sz w:val="24"/>
          <w:highlight w:val="none"/>
          <w:lang w:eastAsia="zh-CN"/>
        </w:rPr>
        <w:t>磋商环节及提交最后报价后如出现以下情况的，供应商的响应文件无效：</w:t>
      </w:r>
    </w:p>
    <w:p w14:paraId="69CAC923">
      <w:pPr>
        <w:pStyle w:val="32"/>
        <w:numPr>
          <w:ilvl w:val="1"/>
          <w:numId w:val="6"/>
        </w:numPr>
        <w:tabs>
          <w:tab w:val="left" w:pos="1616"/>
          <w:tab w:val="left" w:pos="1617"/>
        </w:tabs>
        <w:spacing w:before="160"/>
        <w:ind w:hanging="721"/>
        <w:rPr>
          <w:color w:val="auto"/>
          <w:sz w:val="24"/>
          <w:highlight w:val="none"/>
          <w:lang w:eastAsia="zh-CN"/>
        </w:rPr>
      </w:pPr>
      <w:r>
        <w:rPr>
          <w:color w:val="auto"/>
          <w:sz w:val="24"/>
          <w:highlight w:val="none"/>
          <w:lang w:eastAsia="zh-CN"/>
        </w:rPr>
        <w:t>供应商对实质性变动不予确认的；</w:t>
      </w:r>
    </w:p>
    <w:p w14:paraId="566DB480">
      <w:pPr>
        <w:pStyle w:val="32"/>
        <w:numPr>
          <w:ilvl w:val="1"/>
          <w:numId w:val="6"/>
        </w:numPr>
        <w:tabs>
          <w:tab w:val="left" w:pos="1616"/>
          <w:tab w:val="left" w:pos="1617"/>
        </w:tabs>
        <w:spacing w:before="158" w:line="367" w:lineRule="auto"/>
        <w:ind w:right="573"/>
        <w:rPr>
          <w:color w:val="auto"/>
          <w:sz w:val="24"/>
          <w:highlight w:val="none"/>
          <w:lang w:eastAsia="zh-CN"/>
        </w:rPr>
      </w:pPr>
      <w:r>
        <w:rPr>
          <w:color w:val="auto"/>
          <w:sz w:val="24"/>
          <w:highlight w:val="none"/>
          <w:lang w:eastAsia="zh-CN"/>
        </w:rPr>
        <w:t>不满足磋商文件★号条款或磋商文件技术指标超出磋商文件《采购需求》中主要技术参数允许偏差的最大范围的（如有</w:t>
      </w:r>
      <w:r>
        <w:rPr>
          <w:color w:val="auto"/>
          <w:spacing w:val="-120"/>
          <w:sz w:val="24"/>
          <w:highlight w:val="none"/>
          <w:lang w:eastAsia="zh-CN"/>
        </w:rPr>
        <w:t>）</w:t>
      </w:r>
      <w:r>
        <w:rPr>
          <w:color w:val="auto"/>
          <w:sz w:val="24"/>
          <w:highlight w:val="none"/>
          <w:lang w:eastAsia="zh-CN"/>
        </w:rPr>
        <w:t>；</w:t>
      </w:r>
    </w:p>
    <w:p w14:paraId="120A0518">
      <w:pPr>
        <w:pStyle w:val="32"/>
        <w:numPr>
          <w:ilvl w:val="1"/>
          <w:numId w:val="6"/>
        </w:numPr>
        <w:tabs>
          <w:tab w:val="left" w:pos="1616"/>
          <w:tab w:val="left" w:pos="1617"/>
        </w:tabs>
        <w:spacing w:line="305" w:lineRule="exact"/>
        <w:ind w:hanging="721"/>
        <w:rPr>
          <w:color w:val="auto"/>
          <w:sz w:val="24"/>
          <w:highlight w:val="none"/>
          <w:lang w:eastAsia="zh-CN"/>
        </w:rPr>
      </w:pPr>
      <w:r>
        <w:rPr>
          <w:color w:val="auto"/>
          <w:sz w:val="24"/>
          <w:highlight w:val="none"/>
          <w:lang w:eastAsia="zh-CN"/>
        </w:rPr>
        <w:t>未按照磋商小组规定的时间、逾期提交最后报价的；</w:t>
      </w:r>
    </w:p>
    <w:p w14:paraId="744E269A">
      <w:pPr>
        <w:pStyle w:val="32"/>
        <w:numPr>
          <w:ilvl w:val="1"/>
          <w:numId w:val="6"/>
        </w:numPr>
        <w:tabs>
          <w:tab w:val="left" w:pos="1616"/>
          <w:tab w:val="left" w:pos="1617"/>
        </w:tabs>
        <w:spacing w:before="158" w:line="364" w:lineRule="auto"/>
        <w:ind w:right="573"/>
        <w:rPr>
          <w:color w:val="auto"/>
          <w:sz w:val="24"/>
          <w:highlight w:val="none"/>
          <w:lang w:eastAsia="zh-CN"/>
        </w:rPr>
      </w:pPr>
      <w:r>
        <w:rPr>
          <w:color w:val="auto"/>
          <w:sz w:val="24"/>
          <w:highlight w:val="none"/>
          <w:lang w:eastAsia="zh-CN"/>
        </w:rPr>
        <w:t>如供应商的最后报价超过竞争性磋商文件中规定的项目</w:t>
      </w:r>
      <w:r>
        <w:rPr>
          <w:rFonts w:ascii="Arial" w:eastAsia="Arial"/>
          <w:color w:val="auto"/>
          <w:sz w:val="24"/>
          <w:highlight w:val="none"/>
          <w:lang w:eastAsia="zh-CN"/>
        </w:rPr>
        <w:t>/</w:t>
      </w:r>
      <w:r>
        <w:rPr>
          <w:color w:val="auto"/>
          <w:sz w:val="24"/>
          <w:highlight w:val="none"/>
          <w:lang w:eastAsia="zh-CN"/>
        </w:rPr>
        <w:t>采购包预算金额或</w:t>
      </w:r>
      <w:r>
        <w:rPr>
          <w:color w:val="auto"/>
          <w:spacing w:val="1"/>
          <w:sz w:val="24"/>
          <w:highlight w:val="none"/>
          <w:lang w:eastAsia="zh-CN"/>
        </w:rPr>
        <w:t xml:space="preserve"> </w:t>
      </w:r>
      <w:r>
        <w:rPr>
          <w:color w:val="auto"/>
          <w:sz w:val="24"/>
          <w:highlight w:val="none"/>
          <w:lang w:eastAsia="zh-CN"/>
        </w:rPr>
        <w:t>者项目</w:t>
      </w:r>
      <w:r>
        <w:rPr>
          <w:rFonts w:ascii="Arial" w:eastAsia="Arial"/>
          <w:color w:val="auto"/>
          <w:sz w:val="24"/>
          <w:highlight w:val="none"/>
          <w:lang w:eastAsia="zh-CN"/>
        </w:rPr>
        <w:t>/</w:t>
      </w:r>
      <w:r>
        <w:rPr>
          <w:color w:val="auto"/>
          <w:sz w:val="24"/>
          <w:highlight w:val="none"/>
          <w:lang w:eastAsia="zh-CN"/>
        </w:rPr>
        <w:t>采购包最高限价的；</w:t>
      </w:r>
    </w:p>
    <w:p w14:paraId="108EFB04">
      <w:pPr>
        <w:pStyle w:val="32"/>
        <w:numPr>
          <w:ilvl w:val="1"/>
          <w:numId w:val="6"/>
        </w:numPr>
        <w:tabs>
          <w:tab w:val="left" w:pos="1616"/>
          <w:tab w:val="left" w:pos="1617"/>
        </w:tabs>
        <w:spacing w:before="2" w:line="362" w:lineRule="auto"/>
        <w:ind w:right="573"/>
        <w:rPr>
          <w:color w:val="auto"/>
          <w:sz w:val="24"/>
          <w:highlight w:val="none"/>
          <w:lang w:eastAsia="zh-CN"/>
        </w:rPr>
      </w:pPr>
      <w:r>
        <w:rPr>
          <w:color w:val="auto"/>
          <w:sz w:val="24"/>
          <w:highlight w:val="none"/>
          <w:lang w:eastAsia="zh-CN"/>
        </w:rPr>
        <w:t>响应文件中出现可选择性或可调整的报价的（竞争性磋商文件另有规定的除外</w:t>
      </w:r>
      <w:r>
        <w:rPr>
          <w:color w:val="auto"/>
          <w:spacing w:val="-120"/>
          <w:sz w:val="24"/>
          <w:highlight w:val="none"/>
          <w:lang w:eastAsia="zh-CN"/>
        </w:rPr>
        <w:t>）</w:t>
      </w:r>
      <w:r>
        <w:rPr>
          <w:color w:val="auto"/>
          <w:sz w:val="24"/>
          <w:highlight w:val="none"/>
          <w:lang w:eastAsia="zh-CN"/>
        </w:rPr>
        <w:t>；</w:t>
      </w:r>
    </w:p>
    <w:p w14:paraId="100A6CE9">
      <w:pPr>
        <w:pStyle w:val="32"/>
        <w:numPr>
          <w:ilvl w:val="1"/>
          <w:numId w:val="6"/>
        </w:numPr>
        <w:tabs>
          <w:tab w:val="left" w:pos="1616"/>
          <w:tab w:val="left" w:pos="1617"/>
        </w:tabs>
        <w:spacing w:before="2"/>
        <w:ind w:hanging="721"/>
        <w:rPr>
          <w:color w:val="auto"/>
          <w:sz w:val="24"/>
          <w:highlight w:val="none"/>
          <w:lang w:eastAsia="zh-CN"/>
        </w:rPr>
      </w:pPr>
      <w:r>
        <w:rPr>
          <w:color w:val="auto"/>
          <w:sz w:val="24"/>
          <w:highlight w:val="none"/>
          <w:lang w:eastAsia="zh-CN"/>
        </w:rPr>
        <w:t>最后报价出现前后不一致，供应商对修正后的报价不予确认的；</w:t>
      </w:r>
    </w:p>
    <w:p w14:paraId="44EABE21">
      <w:pPr>
        <w:pStyle w:val="32"/>
        <w:numPr>
          <w:ilvl w:val="1"/>
          <w:numId w:val="6"/>
        </w:numPr>
        <w:tabs>
          <w:tab w:val="left" w:pos="1616"/>
          <w:tab w:val="left" w:pos="1617"/>
          <w:tab w:val="left" w:pos="3056"/>
        </w:tabs>
        <w:spacing w:before="161"/>
        <w:ind w:hanging="721"/>
        <w:rPr>
          <w:color w:val="auto"/>
          <w:sz w:val="24"/>
          <w:highlight w:val="none"/>
          <w:lang w:eastAsia="zh-CN"/>
        </w:rPr>
      </w:pPr>
      <w:r>
        <w:rPr>
          <w:color w:val="auto"/>
          <w:sz w:val="24"/>
          <w:highlight w:val="none"/>
          <w:lang w:eastAsia="zh-CN"/>
        </w:rPr>
        <w:t>其他：</w:t>
      </w:r>
      <w:r>
        <w:rPr>
          <w:rFonts w:hint="eastAsia"/>
          <w:color w:val="auto"/>
          <w:sz w:val="24"/>
          <w:highlight w:val="none"/>
          <w:u w:val="single"/>
          <w:lang w:eastAsia="zh-CN"/>
        </w:rPr>
        <w:t>磋商小组认为供应商的报价明显低于其他通过资格性、符合性审查供应商的报价，有可能影响产品质量或者不能诚信履约的，应当要求其在评审现场合理的时间内提供书面说明，必要时提交相关证明材料；供应商不能证明其报价合理性的，磋商小组将视其为</w:t>
      </w:r>
      <w:r>
        <w:rPr>
          <w:color w:val="auto"/>
          <w:sz w:val="24"/>
          <w:highlight w:val="none"/>
          <w:u w:val="single"/>
          <w:lang w:eastAsia="zh-CN"/>
        </w:rPr>
        <w:t>响应文件无效</w:t>
      </w:r>
      <w:r>
        <w:rPr>
          <w:color w:val="auto"/>
          <w:sz w:val="24"/>
          <w:highlight w:val="none"/>
          <w:lang w:eastAsia="zh-CN"/>
        </w:rPr>
        <w:t>。</w:t>
      </w:r>
    </w:p>
    <w:p w14:paraId="752944C6">
      <w:pPr>
        <w:pStyle w:val="32"/>
        <w:numPr>
          <w:ilvl w:val="0"/>
          <w:numId w:val="6"/>
        </w:numPr>
        <w:tabs>
          <w:tab w:val="left" w:pos="902"/>
        </w:tabs>
        <w:spacing w:before="158"/>
        <w:ind w:hanging="361"/>
        <w:jc w:val="both"/>
        <w:rPr>
          <w:color w:val="auto"/>
          <w:sz w:val="24"/>
          <w:highlight w:val="none"/>
        </w:rPr>
      </w:pPr>
      <w:r>
        <w:rPr>
          <w:color w:val="auto"/>
          <w:sz w:val="24"/>
          <w:highlight w:val="none"/>
        </w:rPr>
        <w:t>评审方法和评审标准</w:t>
      </w:r>
    </w:p>
    <w:p w14:paraId="52A5D7AB">
      <w:pPr>
        <w:pStyle w:val="32"/>
        <w:numPr>
          <w:ilvl w:val="1"/>
          <w:numId w:val="6"/>
        </w:numPr>
        <w:tabs>
          <w:tab w:val="left" w:pos="1617"/>
        </w:tabs>
        <w:spacing w:before="160" w:line="364" w:lineRule="auto"/>
        <w:ind w:right="573"/>
        <w:jc w:val="both"/>
        <w:rPr>
          <w:color w:val="auto"/>
          <w:sz w:val="24"/>
          <w:highlight w:val="none"/>
          <w:lang w:eastAsia="zh-CN"/>
        </w:rPr>
      </w:pPr>
      <w:r>
        <w:rPr>
          <w:color w:val="auto"/>
          <w:sz w:val="24"/>
          <w:highlight w:val="none"/>
          <w:lang w:eastAsia="zh-CN"/>
        </w:rPr>
        <w:t>本项目采用的评审方法为：本项目的评审采用综合评分法。综合评分法，是指响应文件满足磋商文件全部实质性要求且按评审因素的量化指标评审得分最高的供应商为成交候选供应商的评审方法。</w:t>
      </w:r>
    </w:p>
    <w:p w14:paraId="1F1902BB">
      <w:pPr>
        <w:pStyle w:val="32"/>
        <w:numPr>
          <w:ilvl w:val="1"/>
          <w:numId w:val="6"/>
        </w:numPr>
        <w:tabs>
          <w:tab w:val="left" w:pos="1617"/>
        </w:tabs>
        <w:spacing w:line="307" w:lineRule="exact"/>
        <w:ind w:hanging="721"/>
        <w:jc w:val="both"/>
        <w:rPr>
          <w:color w:val="auto"/>
          <w:sz w:val="24"/>
          <w:highlight w:val="none"/>
          <w:lang w:eastAsia="zh-CN"/>
        </w:rPr>
      </w:pPr>
      <w:r>
        <w:rPr>
          <w:color w:val="auto"/>
          <w:sz w:val="24"/>
          <w:highlight w:val="none"/>
          <w:lang w:eastAsia="zh-CN"/>
        </w:rPr>
        <w:t>竞争性磋商文件中没有规定的评审标准不得作为评审依据。</w:t>
      </w:r>
    </w:p>
    <w:p w14:paraId="3A11E513">
      <w:pPr>
        <w:pStyle w:val="32"/>
        <w:numPr>
          <w:ilvl w:val="1"/>
          <w:numId w:val="6"/>
        </w:numPr>
        <w:tabs>
          <w:tab w:val="left" w:pos="1617"/>
          <w:tab w:val="left" w:pos="7376"/>
        </w:tabs>
        <w:spacing w:before="158" w:line="364" w:lineRule="auto"/>
        <w:ind w:right="573"/>
        <w:jc w:val="both"/>
        <w:rPr>
          <w:color w:val="auto"/>
          <w:sz w:val="24"/>
          <w:highlight w:val="none"/>
          <w:lang w:eastAsia="zh-CN"/>
        </w:rPr>
      </w:pPr>
      <w:r>
        <w:rPr>
          <w:color w:val="auto"/>
          <w:sz w:val="24"/>
          <w:highlight w:val="none"/>
          <w:lang w:eastAsia="zh-CN"/>
        </w:rPr>
        <w:t>非政府强制采购的节能产品或环境标志产品，依据品目清单和认证证书实施政府优先采购。优先采购的具体规定（如涉及）</w:t>
      </w:r>
      <w:r>
        <w:rPr>
          <w:rFonts w:hint="eastAsia"/>
          <w:color w:val="auto"/>
          <w:sz w:val="24"/>
          <w:highlight w:val="none"/>
          <w:u w:val="single"/>
          <w:lang w:eastAsia="zh-CN"/>
        </w:rPr>
        <w:t>详见</w:t>
      </w:r>
      <w:r>
        <w:rPr>
          <w:color w:val="auto"/>
          <w:sz w:val="24"/>
          <w:highlight w:val="none"/>
          <w:u w:val="single"/>
          <w:lang w:eastAsia="zh-CN"/>
        </w:rPr>
        <w:t>第二章供应商须知资料表</w:t>
      </w:r>
      <w:r>
        <w:rPr>
          <w:rFonts w:hint="eastAsia" w:ascii="Times New Roman"/>
          <w:color w:val="auto"/>
          <w:sz w:val="24"/>
          <w:highlight w:val="none"/>
          <w:u w:val="single"/>
          <w:lang w:eastAsia="zh-CN"/>
        </w:rPr>
        <w:t xml:space="preserve"> </w:t>
      </w:r>
      <w:r>
        <w:rPr>
          <w:color w:val="auto"/>
          <w:sz w:val="24"/>
          <w:highlight w:val="none"/>
          <w:lang w:eastAsia="zh-CN"/>
        </w:rPr>
        <w:t>。</w:t>
      </w:r>
    </w:p>
    <w:p w14:paraId="4AED1246">
      <w:pPr>
        <w:pStyle w:val="32"/>
        <w:numPr>
          <w:ilvl w:val="1"/>
          <w:numId w:val="6"/>
        </w:numPr>
        <w:tabs>
          <w:tab w:val="left" w:pos="1617"/>
          <w:tab w:val="left" w:pos="3056"/>
        </w:tabs>
        <w:spacing w:line="364" w:lineRule="auto"/>
        <w:ind w:right="573"/>
        <w:jc w:val="both"/>
        <w:rPr>
          <w:color w:val="auto"/>
          <w:sz w:val="24"/>
          <w:highlight w:val="none"/>
          <w:lang w:eastAsia="zh-CN"/>
        </w:rPr>
      </w:pPr>
      <w:r>
        <w:rPr>
          <w:color w:val="auto"/>
          <w:sz w:val="24"/>
          <w:highlight w:val="none"/>
          <w:lang w:eastAsia="zh-CN"/>
        </w:rPr>
        <w:t>关于无线局域网认证产品政府采购清单中的产品，优先采购的具体规定（如涉及）</w:t>
      </w:r>
      <w:r>
        <w:rPr>
          <w:rFonts w:hint="eastAsia"/>
          <w:color w:val="auto"/>
          <w:sz w:val="24"/>
          <w:highlight w:val="none"/>
          <w:u w:val="single"/>
          <w:lang w:eastAsia="zh-CN"/>
        </w:rPr>
        <w:t xml:space="preserve">  详见</w:t>
      </w:r>
      <w:r>
        <w:rPr>
          <w:color w:val="auto"/>
          <w:sz w:val="24"/>
          <w:highlight w:val="none"/>
          <w:u w:val="single"/>
          <w:lang w:eastAsia="zh-CN"/>
        </w:rPr>
        <w:t>第二章供应商须知资料表</w:t>
      </w:r>
      <w:r>
        <w:rPr>
          <w:rFonts w:ascii="Times New Roman" w:eastAsia="Times New Roman"/>
          <w:color w:val="auto"/>
          <w:sz w:val="24"/>
          <w:highlight w:val="none"/>
          <w:u w:val="single"/>
          <w:lang w:eastAsia="zh-CN"/>
        </w:rPr>
        <w:tab/>
      </w:r>
      <w:r>
        <w:rPr>
          <w:color w:val="auto"/>
          <w:sz w:val="24"/>
          <w:highlight w:val="none"/>
          <w:lang w:eastAsia="zh-CN"/>
        </w:rPr>
        <w:t>。</w:t>
      </w:r>
    </w:p>
    <w:p w14:paraId="70B0B924">
      <w:pPr>
        <w:spacing w:line="364" w:lineRule="auto"/>
        <w:jc w:val="both"/>
        <w:rPr>
          <w:color w:val="auto"/>
          <w:sz w:val="24"/>
          <w:highlight w:val="none"/>
          <w:lang w:eastAsia="zh-CN"/>
        </w:rPr>
        <w:sectPr>
          <w:type w:val="continuous"/>
          <w:pgSz w:w="11910" w:h="16840"/>
          <w:pgMar w:top="1417" w:right="1134" w:bottom="1417" w:left="1701" w:header="879" w:footer="890" w:gutter="0"/>
          <w:cols w:space="425" w:num="1"/>
        </w:sectPr>
      </w:pPr>
    </w:p>
    <w:p w14:paraId="447F0A09">
      <w:pPr>
        <w:pStyle w:val="32"/>
        <w:numPr>
          <w:ilvl w:val="0"/>
          <w:numId w:val="6"/>
        </w:numPr>
        <w:tabs>
          <w:tab w:val="left" w:pos="902"/>
        </w:tabs>
        <w:spacing w:before="72"/>
        <w:ind w:hanging="361"/>
        <w:jc w:val="both"/>
        <w:rPr>
          <w:color w:val="auto"/>
          <w:sz w:val="24"/>
          <w:highlight w:val="none"/>
        </w:rPr>
      </w:pPr>
      <w:r>
        <w:rPr>
          <w:color w:val="auto"/>
          <w:sz w:val="24"/>
          <w:highlight w:val="none"/>
        </w:rPr>
        <w:t>确定成交候选人名单</w:t>
      </w:r>
    </w:p>
    <w:p w14:paraId="45487F5E">
      <w:pPr>
        <w:pStyle w:val="32"/>
        <w:numPr>
          <w:ilvl w:val="1"/>
          <w:numId w:val="6"/>
        </w:numPr>
        <w:tabs>
          <w:tab w:val="left" w:pos="1617"/>
        </w:tabs>
        <w:spacing w:before="159" w:line="364" w:lineRule="auto"/>
        <w:ind w:right="573"/>
        <w:jc w:val="both"/>
        <w:rPr>
          <w:color w:val="auto"/>
          <w:sz w:val="24"/>
          <w:highlight w:val="none"/>
          <w:lang w:eastAsia="zh-CN"/>
        </w:rPr>
      </w:pPr>
      <w:r>
        <w:rPr>
          <w:color w:val="auto"/>
          <w:sz w:val="24"/>
          <w:highlight w:val="none"/>
          <w:lang w:eastAsia="zh-CN"/>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7B8F7FAD">
      <w:pPr>
        <w:pStyle w:val="32"/>
        <w:numPr>
          <w:ilvl w:val="1"/>
          <w:numId w:val="6"/>
        </w:numPr>
        <w:tabs>
          <w:tab w:val="left" w:pos="1617"/>
          <w:tab w:val="left" w:pos="7431"/>
        </w:tabs>
        <w:spacing w:line="364" w:lineRule="auto"/>
        <w:ind w:right="571"/>
        <w:jc w:val="both"/>
        <w:rPr>
          <w:color w:val="auto"/>
          <w:sz w:val="24"/>
          <w:highlight w:val="none"/>
          <w:lang w:eastAsia="zh-CN"/>
        </w:rPr>
      </w:pPr>
      <w:r>
        <w:rPr>
          <w:color w:val="auto"/>
          <w:sz w:val="24"/>
          <w:highlight w:val="none"/>
          <w:lang w:eastAsia="zh-CN"/>
        </w:rPr>
        <w:t>磋商小组根据上述供应商排序，依次推荐排序前</w:t>
      </w:r>
      <w:r>
        <w:rPr>
          <w:rFonts w:hint="eastAsia"/>
          <w:color w:val="auto"/>
          <w:sz w:val="24"/>
          <w:highlight w:val="none"/>
          <w:lang w:eastAsia="zh-CN"/>
        </w:rPr>
        <w:t>3</w:t>
      </w:r>
      <w:r>
        <w:rPr>
          <w:color w:val="auto"/>
          <w:sz w:val="24"/>
          <w:highlight w:val="none"/>
          <w:lang w:eastAsia="zh-CN"/>
        </w:rPr>
        <w:t>名的供应商为成交候选供应商（若在磋商文件允许的情形下提交最后报价的供应商为二家，则依次推荐二名供应商为成交候选供应商），并编写评审报告。</w:t>
      </w:r>
    </w:p>
    <w:p w14:paraId="40272D0F">
      <w:pPr>
        <w:pStyle w:val="32"/>
        <w:numPr>
          <w:ilvl w:val="1"/>
          <w:numId w:val="6"/>
        </w:numPr>
        <w:tabs>
          <w:tab w:val="left" w:pos="1617"/>
        </w:tabs>
        <w:spacing w:line="362" w:lineRule="auto"/>
        <w:ind w:right="573"/>
        <w:jc w:val="both"/>
        <w:rPr>
          <w:color w:val="auto"/>
          <w:sz w:val="24"/>
          <w:highlight w:val="none"/>
          <w:lang w:eastAsia="zh-CN"/>
        </w:rPr>
      </w:pPr>
      <w:r>
        <w:rPr>
          <w:color w:val="auto"/>
          <w:sz w:val="24"/>
          <w:highlight w:val="none"/>
          <w:lang w:eastAsia="zh-CN"/>
        </w:rPr>
        <w:t>磋商小组要对评分汇总情况进行复核，特别是对排名第一的、报价最低的、响应文件被认定为无效的情形进行重点复核。</w:t>
      </w:r>
    </w:p>
    <w:p w14:paraId="610B51DE">
      <w:pPr>
        <w:pStyle w:val="32"/>
        <w:numPr>
          <w:ilvl w:val="0"/>
          <w:numId w:val="6"/>
        </w:numPr>
        <w:tabs>
          <w:tab w:val="left" w:pos="902"/>
        </w:tabs>
        <w:spacing w:before="1"/>
        <w:ind w:hanging="361"/>
        <w:jc w:val="both"/>
        <w:rPr>
          <w:color w:val="auto"/>
          <w:sz w:val="24"/>
          <w:highlight w:val="none"/>
        </w:rPr>
      </w:pPr>
      <w:r>
        <w:rPr>
          <w:color w:val="auto"/>
          <w:sz w:val="24"/>
          <w:highlight w:val="none"/>
        </w:rPr>
        <w:t>报告违法行为</w:t>
      </w:r>
    </w:p>
    <w:p w14:paraId="48CDA537">
      <w:pPr>
        <w:pStyle w:val="32"/>
        <w:numPr>
          <w:ilvl w:val="1"/>
          <w:numId w:val="6"/>
        </w:numPr>
        <w:tabs>
          <w:tab w:val="left" w:pos="1617"/>
        </w:tabs>
        <w:spacing w:before="160" w:line="362" w:lineRule="auto"/>
        <w:ind w:right="647"/>
        <w:jc w:val="both"/>
        <w:rPr>
          <w:color w:val="auto"/>
          <w:sz w:val="24"/>
          <w:highlight w:val="none"/>
          <w:lang w:eastAsia="zh-CN"/>
        </w:rPr>
      </w:pPr>
      <w:r>
        <w:rPr>
          <w:color w:val="auto"/>
          <w:spacing w:val="-1"/>
          <w:sz w:val="24"/>
          <w:highlight w:val="none"/>
          <w:lang w:eastAsia="zh-CN"/>
        </w:rPr>
        <w:t>磋商小组在评审过程中发现供应商有行贿、提供虚假材料或者串通等违法行</w:t>
      </w:r>
      <w:r>
        <w:rPr>
          <w:color w:val="auto"/>
          <w:sz w:val="24"/>
          <w:highlight w:val="none"/>
          <w:lang w:eastAsia="zh-CN"/>
        </w:rPr>
        <w:t>为时，有向采购人、采购代理机构或者有关部门报告的职责。</w:t>
      </w:r>
    </w:p>
    <w:p w14:paraId="32E9CF0F">
      <w:pPr>
        <w:spacing w:line="362" w:lineRule="auto"/>
        <w:jc w:val="both"/>
        <w:rPr>
          <w:color w:val="auto"/>
          <w:sz w:val="24"/>
          <w:highlight w:val="none"/>
          <w:lang w:eastAsia="zh-CN"/>
        </w:rPr>
        <w:sectPr>
          <w:type w:val="continuous"/>
          <w:pgSz w:w="11910" w:h="16840"/>
          <w:pgMar w:top="1417" w:right="1134" w:bottom="1417" w:left="1701" w:header="879" w:footer="890" w:gutter="0"/>
          <w:cols w:space="425" w:num="1"/>
        </w:sectPr>
      </w:pPr>
    </w:p>
    <w:p w14:paraId="4D659B69">
      <w:pPr>
        <w:jc w:val="center"/>
        <w:rPr>
          <w:color w:val="auto"/>
          <w:highlight w:val="none"/>
          <w:lang w:eastAsia="zh-CN"/>
        </w:rPr>
      </w:pPr>
      <w:r>
        <w:rPr>
          <w:color w:val="auto"/>
          <w:highlight w:val="none"/>
          <w:lang w:eastAsia="zh-CN"/>
        </w:rPr>
        <w:t>评审标准</w:t>
      </w:r>
    </w:p>
    <w:tbl>
      <w:tblPr>
        <w:tblStyle w:val="25"/>
        <w:tblpPr w:leftFromText="180" w:rightFromText="180" w:vertAnchor="text" w:horzAnchor="page" w:tblpX="1293" w:tblpY="249"/>
        <w:tblOverlap w:val="never"/>
        <w:tblW w:w="10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230"/>
        <w:gridCol w:w="1239"/>
        <w:gridCol w:w="913"/>
        <w:gridCol w:w="5313"/>
        <w:gridCol w:w="1105"/>
      </w:tblGrid>
      <w:tr w14:paraId="598E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Align w:val="center"/>
          </w:tcPr>
          <w:p w14:paraId="7F337AAC">
            <w:pPr>
              <w:ind w:firstLine="28"/>
              <w:jc w:val="center"/>
              <w:rPr>
                <w:rFonts w:eastAsiaTheme="minorEastAsia"/>
                <w:b/>
                <w:color w:val="auto"/>
                <w:sz w:val="24"/>
                <w:highlight w:val="none"/>
              </w:rPr>
            </w:pPr>
            <w:r>
              <w:rPr>
                <w:rFonts w:eastAsiaTheme="minorEastAsia"/>
                <w:b/>
                <w:color w:val="auto"/>
                <w:sz w:val="24"/>
                <w:highlight w:val="none"/>
              </w:rPr>
              <w:t>序号</w:t>
            </w:r>
          </w:p>
        </w:tc>
        <w:tc>
          <w:tcPr>
            <w:tcW w:w="2469" w:type="dxa"/>
            <w:gridSpan w:val="2"/>
            <w:vAlign w:val="center"/>
          </w:tcPr>
          <w:p w14:paraId="13880056">
            <w:pPr>
              <w:ind w:firstLine="28"/>
              <w:jc w:val="center"/>
              <w:rPr>
                <w:rFonts w:eastAsiaTheme="minorEastAsia"/>
                <w:b/>
                <w:color w:val="auto"/>
                <w:sz w:val="24"/>
                <w:highlight w:val="none"/>
              </w:rPr>
            </w:pPr>
            <w:r>
              <w:rPr>
                <w:rFonts w:eastAsiaTheme="minorEastAsia"/>
                <w:b/>
                <w:color w:val="auto"/>
                <w:sz w:val="24"/>
                <w:highlight w:val="none"/>
              </w:rPr>
              <w:t>评分因素</w:t>
            </w:r>
          </w:p>
        </w:tc>
        <w:tc>
          <w:tcPr>
            <w:tcW w:w="913" w:type="dxa"/>
            <w:vAlign w:val="center"/>
          </w:tcPr>
          <w:p w14:paraId="2867EC5B">
            <w:pPr>
              <w:ind w:firstLine="28"/>
              <w:jc w:val="center"/>
              <w:rPr>
                <w:rFonts w:eastAsiaTheme="minorEastAsia"/>
                <w:b/>
                <w:color w:val="auto"/>
                <w:sz w:val="24"/>
                <w:highlight w:val="none"/>
              </w:rPr>
            </w:pPr>
            <w:r>
              <w:rPr>
                <w:rFonts w:eastAsiaTheme="minorEastAsia"/>
                <w:b/>
                <w:color w:val="auto"/>
                <w:sz w:val="24"/>
                <w:highlight w:val="none"/>
              </w:rPr>
              <w:t>分值</w:t>
            </w:r>
          </w:p>
        </w:tc>
        <w:tc>
          <w:tcPr>
            <w:tcW w:w="5313" w:type="dxa"/>
            <w:vAlign w:val="center"/>
          </w:tcPr>
          <w:p w14:paraId="1B66A8C6">
            <w:pPr>
              <w:ind w:firstLine="28"/>
              <w:jc w:val="center"/>
              <w:rPr>
                <w:rFonts w:eastAsiaTheme="minorEastAsia"/>
                <w:b/>
                <w:color w:val="auto"/>
                <w:sz w:val="24"/>
                <w:highlight w:val="none"/>
              </w:rPr>
            </w:pPr>
            <w:r>
              <w:rPr>
                <w:rFonts w:eastAsiaTheme="minorEastAsia"/>
                <w:b/>
                <w:color w:val="auto"/>
                <w:sz w:val="24"/>
                <w:highlight w:val="none"/>
              </w:rPr>
              <w:t>评分标准</w:t>
            </w:r>
          </w:p>
        </w:tc>
        <w:tc>
          <w:tcPr>
            <w:tcW w:w="1105" w:type="dxa"/>
            <w:vAlign w:val="center"/>
          </w:tcPr>
          <w:p w14:paraId="6B464128">
            <w:pPr>
              <w:pStyle w:val="44"/>
              <w:spacing w:before="0" w:after="0" w:line="240" w:lineRule="auto"/>
              <w:rPr>
                <w:rFonts w:eastAsiaTheme="minorEastAsia"/>
                <w:color w:val="auto"/>
                <w:szCs w:val="24"/>
                <w:highlight w:val="none"/>
              </w:rPr>
            </w:pPr>
            <w:r>
              <w:rPr>
                <w:rFonts w:eastAsiaTheme="minorEastAsia"/>
                <w:color w:val="auto"/>
                <w:szCs w:val="24"/>
                <w:highlight w:val="none"/>
              </w:rPr>
              <w:t>说明</w:t>
            </w:r>
          </w:p>
        </w:tc>
      </w:tr>
      <w:tr w14:paraId="11EC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76" w:type="dxa"/>
            <w:vAlign w:val="center"/>
          </w:tcPr>
          <w:p w14:paraId="0062080E">
            <w:pPr>
              <w:ind w:firstLine="28"/>
              <w:jc w:val="center"/>
              <w:rPr>
                <w:rFonts w:hint="default" w:eastAsiaTheme="minorEastAsia"/>
                <w:color w:val="auto"/>
                <w:sz w:val="24"/>
                <w:highlight w:val="none"/>
                <w:lang w:val="en-US" w:eastAsia="zh-CN"/>
              </w:rPr>
            </w:pPr>
            <w:r>
              <w:rPr>
                <w:rFonts w:hint="eastAsia" w:eastAsiaTheme="minorEastAsia"/>
                <w:color w:val="auto"/>
                <w:sz w:val="24"/>
                <w:highlight w:val="none"/>
                <w:lang w:val="en-US" w:eastAsia="zh-CN"/>
              </w:rPr>
              <w:t>1</w:t>
            </w:r>
          </w:p>
        </w:tc>
        <w:tc>
          <w:tcPr>
            <w:tcW w:w="1230" w:type="dxa"/>
            <w:vAlign w:val="center"/>
          </w:tcPr>
          <w:p w14:paraId="545DC9C6">
            <w:pPr>
              <w:ind w:firstLine="28"/>
              <w:jc w:val="center"/>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商务部分</w:t>
            </w:r>
          </w:p>
          <w:p w14:paraId="0F6F7E64">
            <w:pPr>
              <w:ind w:firstLine="28"/>
              <w:jc w:val="center"/>
              <w:rPr>
                <w:rFonts w:hint="default"/>
                <w:color w:val="auto"/>
                <w:highlight w:val="none"/>
                <w:lang w:val="en-US" w:eastAsia="zh-CN"/>
              </w:rPr>
            </w:pPr>
            <w:r>
              <w:rPr>
                <w:rFonts w:hint="eastAsia" w:eastAsiaTheme="minorEastAsia"/>
                <w:color w:val="auto"/>
                <w:sz w:val="24"/>
                <w:highlight w:val="none"/>
                <w:lang w:val="en-US" w:eastAsia="zh-CN"/>
              </w:rPr>
              <w:t>（10分）</w:t>
            </w:r>
          </w:p>
        </w:tc>
        <w:tc>
          <w:tcPr>
            <w:tcW w:w="1239" w:type="dxa"/>
            <w:vAlign w:val="center"/>
          </w:tcPr>
          <w:p w14:paraId="4B6D3473">
            <w:pPr>
              <w:ind w:firstLine="28"/>
              <w:jc w:val="center"/>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供应商</w:t>
            </w:r>
          </w:p>
          <w:p w14:paraId="1FA98F4C">
            <w:pPr>
              <w:ind w:firstLine="28"/>
              <w:jc w:val="center"/>
              <w:rPr>
                <w:rFonts w:hint="default" w:eastAsiaTheme="minorEastAsia"/>
                <w:color w:val="auto"/>
                <w:sz w:val="24"/>
                <w:highlight w:val="none"/>
                <w:lang w:val="en-US" w:eastAsia="zh-CN"/>
              </w:rPr>
            </w:pPr>
            <w:r>
              <w:rPr>
                <w:rFonts w:hint="eastAsia" w:eastAsiaTheme="minorEastAsia"/>
                <w:color w:val="auto"/>
                <w:sz w:val="24"/>
                <w:highlight w:val="none"/>
                <w:lang w:val="en-US" w:eastAsia="zh-CN"/>
              </w:rPr>
              <w:t>业绩</w:t>
            </w:r>
          </w:p>
        </w:tc>
        <w:tc>
          <w:tcPr>
            <w:tcW w:w="913" w:type="dxa"/>
            <w:vAlign w:val="center"/>
          </w:tcPr>
          <w:p w14:paraId="507E35C0">
            <w:pPr>
              <w:ind w:firstLine="28"/>
              <w:jc w:val="center"/>
              <w:rPr>
                <w:rFonts w:hint="default" w:eastAsiaTheme="minorEastAsia"/>
                <w:color w:val="auto"/>
                <w:sz w:val="24"/>
                <w:highlight w:val="none"/>
                <w:lang w:val="en-US" w:eastAsia="zh-CN"/>
              </w:rPr>
            </w:pPr>
            <w:r>
              <w:rPr>
                <w:rFonts w:hint="eastAsia" w:eastAsiaTheme="minorEastAsia"/>
                <w:color w:val="auto"/>
                <w:sz w:val="24"/>
                <w:highlight w:val="none"/>
                <w:lang w:val="en-US" w:eastAsia="zh-CN"/>
              </w:rPr>
              <w:t>10</w:t>
            </w:r>
          </w:p>
        </w:tc>
        <w:tc>
          <w:tcPr>
            <w:tcW w:w="5313" w:type="dxa"/>
            <w:vAlign w:val="center"/>
          </w:tcPr>
          <w:p w14:paraId="48E030B9">
            <w:pPr>
              <w:ind w:firstLine="28"/>
              <w:jc w:val="left"/>
              <w:rPr>
                <w:rFonts w:hint="eastAsia" w:cs="宋体" w:eastAsiaTheme="minorEastAsia"/>
                <w:color w:val="auto"/>
                <w:sz w:val="24"/>
                <w:highlight w:val="none"/>
                <w:lang w:val="en-US" w:eastAsia="zh-CN"/>
              </w:rPr>
            </w:pPr>
            <w:r>
              <w:rPr>
                <w:rFonts w:hint="eastAsia" w:cs="宋体" w:eastAsiaTheme="minorEastAsia"/>
                <w:color w:val="auto"/>
                <w:sz w:val="24"/>
                <w:highlight w:val="none"/>
                <w:lang w:val="en-US" w:eastAsia="zh-CN"/>
              </w:rPr>
              <w:t>供应商具有2021年1月1日至2025年3月31日，类似测试服务项目服务经验，每提供一份得2分，最多得10分。</w:t>
            </w:r>
          </w:p>
          <w:p w14:paraId="5B887435">
            <w:pPr>
              <w:ind w:firstLine="28"/>
              <w:jc w:val="left"/>
              <w:rPr>
                <w:rFonts w:eastAsiaTheme="minorEastAsia"/>
                <w:color w:val="auto"/>
                <w:sz w:val="24"/>
                <w:highlight w:val="none"/>
              </w:rPr>
            </w:pPr>
            <w:r>
              <w:rPr>
                <w:rFonts w:hint="eastAsia" w:ascii="宋体" w:hAnsi="宋体" w:cs="宋体" w:eastAsiaTheme="minorEastAsia"/>
                <w:color w:val="auto"/>
                <w:sz w:val="24"/>
                <w:highlight w:val="none"/>
              </w:rPr>
              <w:t>注：需提供项目合同复印件（</w:t>
            </w:r>
            <w:r>
              <w:rPr>
                <w:rFonts w:hint="eastAsia" w:cs="宋体" w:eastAsiaTheme="minorEastAsia"/>
                <w:color w:val="auto"/>
                <w:sz w:val="24"/>
                <w:highlight w:val="none"/>
                <w:lang w:val="en-US" w:eastAsia="zh-CN"/>
              </w:rPr>
              <w:t>以合同签订日期为准，</w:t>
            </w:r>
            <w:r>
              <w:rPr>
                <w:rFonts w:hint="eastAsia" w:ascii="宋体" w:hAnsi="宋体" w:cs="宋体" w:eastAsiaTheme="minorEastAsia"/>
                <w:color w:val="auto"/>
                <w:sz w:val="24"/>
                <w:highlight w:val="none"/>
              </w:rPr>
              <w:t>至少包含：合同首页、显示项目内容页、签字盖章页）并加盖投标人单位公章。</w:t>
            </w:r>
          </w:p>
        </w:tc>
        <w:tc>
          <w:tcPr>
            <w:tcW w:w="1105" w:type="dxa"/>
            <w:vAlign w:val="center"/>
          </w:tcPr>
          <w:p w14:paraId="6881009F">
            <w:pPr>
              <w:rPr>
                <w:rFonts w:hint="default" w:eastAsiaTheme="minorEastAsia"/>
                <w:color w:val="auto"/>
                <w:sz w:val="24"/>
                <w:highlight w:val="none"/>
                <w:lang w:val="en-US" w:eastAsia="zh-CN"/>
              </w:rPr>
            </w:pPr>
          </w:p>
        </w:tc>
      </w:tr>
      <w:tr w14:paraId="7EBD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restart"/>
            <w:vAlign w:val="center"/>
          </w:tcPr>
          <w:p w14:paraId="0E0AB36B">
            <w:pPr>
              <w:ind w:firstLine="28"/>
              <w:jc w:val="center"/>
              <w:rPr>
                <w:rFonts w:hint="default" w:eastAsiaTheme="minorEastAsia"/>
                <w:color w:val="auto"/>
                <w:sz w:val="24"/>
                <w:highlight w:val="none"/>
                <w:lang w:val="en-US" w:eastAsia="zh-CN"/>
              </w:rPr>
            </w:pPr>
            <w:r>
              <w:rPr>
                <w:rFonts w:hint="eastAsia" w:eastAsiaTheme="minorEastAsia"/>
                <w:color w:val="auto"/>
                <w:sz w:val="24"/>
                <w:highlight w:val="none"/>
                <w:lang w:val="en-US" w:eastAsia="zh-CN"/>
              </w:rPr>
              <w:t>2</w:t>
            </w:r>
          </w:p>
        </w:tc>
        <w:tc>
          <w:tcPr>
            <w:tcW w:w="1230" w:type="dxa"/>
            <w:vMerge w:val="restart"/>
            <w:vAlign w:val="center"/>
          </w:tcPr>
          <w:p w14:paraId="4F4B19A6">
            <w:pPr>
              <w:ind w:firstLine="28"/>
              <w:jc w:val="center"/>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技术部分</w:t>
            </w:r>
          </w:p>
          <w:p w14:paraId="02E9795F">
            <w:pPr>
              <w:pStyle w:val="24"/>
              <w:ind w:left="0" w:leftChars="0" w:firstLine="0" w:firstLineChars="0"/>
              <w:rPr>
                <w:rFonts w:hint="eastAsia"/>
                <w:color w:val="auto"/>
                <w:highlight w:val="none"/>
                <w:lang w:val="en-US" w:eastAsia="zh-CN"/>
              </w:rPr>
            </w:pPr>
            <w:r>
              <w:rPr>
                <w:rFonts w:hint="eastAsia" w:eastAsiaTheme="minorEastAsia"/>
                <w:color w:val="auto"/>
                <w:sz w:val="24"/>
                <w:highlight w:val="none"/>
                <w:lang w:val="en-US" w:eastAsia="zh-CN"/>
              </w:rPr>
              <w:t>（80分）</w:t>
            </w:r>
          </w:p>
          <w:p w14:paraId="0701E81B">
            <w:pPr>
              <w:ind w:firstLine="28"/>
              <w:jc w:val="center"/>
              <w:rPr>
                <w:rFonts w:hint="eastAsia" w:eastAsiaTheme="minorEastAsia"/>
                <w:color w:val="auto"/>
                <w:sz w:val="24"/>
                <w:highlight w:val="none"/>
                <w:lang w:val="en-US" w:eastAsia="zh-CN"/>
              </w:rPr>
            </w:pPr>
          </w:p>
        </w:tc>
        <w:tc>
          <w:tcPr>
            <w:tcW w:w="1239" w:type="dxa"/>
            <w:vAlign w:val="center"/>
          </w:tcPr>
          <w:p w14:paraId="19F2C99C">
            <w:pPr>
              <w:ind w:firstLine="28"/>
              <w:jc w:val="center"/>
              <w:rPr>
                <w:rFonts w:hint="default" w:eastAsiaTheme="minorEastAsia"/>
                <w:color w:val="auto"/>
                <w:sz w:val="24"/>
                <w:highlight w:val="none"/>
                <w:lang w:val="en-US" w:eastAsia="zh-CN"/>
              </w:rPr>
            </w:pPr>
            <w:r>
              <w:rPr>
                <w:rFonts w:hint="eastAsia" w:eastAsiaTheme="minorEastAsia"/>
                <w:color w:val="auto"/>
                <w:sz w:val="24"/>
                <w:highlight w:val="none"/>
                <w:lang w:val="en-US" w:eastAsia="zh-CN"/>
              </w:rPr>
              <w:t>服务方案</w:t>
            </w:r>
          </w:p>
        </w:tc>
        <w:tc>
          <w:tcPr>
            <w:tcW w:w="913" w:type="dxa"/>
            <w:vAlign w:val="center"/>
          </w:tcPr>
          <w:p w14:paraId="3DA8497C">
            <w:pPr>
              <w:ind w:firstLine="28"/>
              <w:jc w:val="center"/>
              <w:rPr>
                <w:rFonts w:hint="default" w:eastAsiaTheme="minorEastAsia"/>
                <w:color w:val="auto"/>
                <w:sz w:val="24"/>
                <w:highlight w:val="none"/>
                <w:lang w:val="en-US" w:eastAsia="zh-CN"/>
              </w:rPr>
            </w:pPr>
            <w:r>
              <w:rPr>
                <w:rFonts w:hint="eastAsia" w:eastAsiaTheme="minorEastAsia"/>
                <w:color w:val="auto"/>
                <w:sz w:val="24"/>
                <w:highlight w:val="none"/>
                <w:lang w:val="en-US" w:eastAsia="zh-CN"/>
              </w:rPr>
              <w:t>35</w:t>
            </w:r>
          </w:p>
        </w:tc>
        <w:tc>
          <w:tcPr>
            <w:tcW w:w="5313" w:type="dxa"/>
            <w:vAlign w:val="center"/>
          </w:tcPr>
          <w:p w14:paraId="19116E63">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针对采购需求提供测试服务方案，内容包括①组织实施方案②各项测试方案③进度计划④人员培训方案⑤现场管理制度。每项内容满分</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分。</w:t>
            </w:r>
          </w:p>
          <w:p w14:paraId="221C1077">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（1）每项内容详细完整，合理、可实施性强，完全满足采购需求得</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分；</w:t>
            </w:r>
          </w:p>
          <w:p w14:paraId="51B95965">
            <w:pPr>
              <w:spacing w:line="240" w:lineRule="auto"/>
              <w:rPr>
                <w:rFonts w:hint="default" w:ascii="宋体" w:hAnsi="宋体" w:eastAsia="宋体" w:cs="宋体"/>
                <w:color w:val="auto"/>
                <w:sz w:val="24"/>
                <w:highlight w:val="none"/>
                <w:lang w:eastAsia="zh-CN"/>
              </w:rPr>
            </w:pPr>
            <w:r>
              <w:rPr>
                <w:rFonts w:hint="default" w:ascii="宋体" w:hAnsi="宋体" w:eastAsia="宋体" w:cs="宋体"/>
                <w:color w:val="auto"/>
                <w:sz w:val="24"/>
                <w:highlight w:val="none"/>
                <w:lang w:eastAsia="zh-CN"/>
              </w:rPr>
              <w:t>（2）每项内容基本全面、完整，具有合理性，具有操作性，能满足采购需求，得</w:t>
            </w:r>
            <w:r>
              <w:rPr>
                <w:rFonts w:hint="eastAsia" w:ascii="宋体" w:hAnsi="宋体" w:eastAsia="宋体" w:cs="宋体"/>
                <w:color w:val="auto"/>
                <w:sz w:val="24"/>
                <w:highlight w:val="none"/>
                <w:lang w:val="en-US" w:eastAsia="zh-CN"/>
              </w:rPr>
              <w:t>5</w:t>
            </w:r>
            <w:r>
              <w:rPr>
                <w:rFonts w:hint="default" w:ascii="宋体" w:hAnsi="宋体" w:eastAsia="宋体" w:cs="宋体"/>
                <w:color w:val="auto"/>
                <w:sz w:val="24"/>
                <w:highlight w:val="none"/>
                <w:lang w:eastAsia="zh-CN"/>
              </w:rPr>
              <w:t>分；</w:t>
            </w:r>
          </w:p>
          <w:p w14:paraId="36F053F7">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（3）每项内容有缺失，不够全面、完整，合理性、可操作性一般，基本满足采购需求得2分；</w:t>
            </w:r>
          </w:p>
          <w:p w14:paraId="61A457C3">
            <w:pPr>
              <w:ind w:firstLine="28"/>
              <w:jc w:val="left"/>
              <w:rPr>
                <w:rFonts w:eastAsiaTheme="minorEastAsia"/>
                <w:color w:val="auto"/>
                <w:sz w:val="24"/>
                <w:highlight w:val="none"/>
              </w:rPr>
            </w:pPr>
            <w:r>
              <w:rPr>
                <w:rFonts w:hint="eastAsia" w:ascii="宋体" w:hAnsi="宋体" w:eastAsia="宋体" w:cs="宋体"/>
                <w:color w:val="auto"/>
                <w:sz w:val="24"/>
                <w:highlight w:val="none"/>
                <w:lang w:eastAsia="zh-CN"/>
              </w:rPr>
              <w:t>（4）未提供不得分。</w:t>
            </w:r>
          </w:p>
        </w:tc>
        <w:tc>
          <w:tcPr>
            <w:tcW w:w="1105" w:type="dxa"/>
            <w:vAlign w:val="center"/>
          </w:tcPr>
          <w:p w14:paraId="167E27A4">
            <w:pPr>
              <w:ind w:left="-38"/>
              <w:rPr>
                <w:rFonts w:eastAsiaTheme="minorEastAsia"/>
                <w:color w:val="auto"/>
                <w:sz w:val="24"/>
                <w:highlight w:val="none"/>
              </w:rPr>
            </w:pPr>
          </w:p>
        </w:tc>
      </w:tr>
      <w:tr w14:paraId="14E1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6" w:type="dxa"/>
            <w:vMerge w:val="continue"/>
            <w:vAlign w:val="center"/>
          </w:tcPr>
          <w:p w14:paraId="44808B79">
            <w:pPr>
              <w:ind w:firstLine="28"/>
              <w:jc w:val="center"/>
              <w:rPr>
                <w:rFonts w:hint="eastAsia" w:eastAsiaTheme="minorEastAsia"/>
                <w:color w:val="auto"/>
                <w:sz w:val="24"/>
                <w:highlight w:val="none"/>
                <w:lang w:val="en-US" w:eastAsia="zh-CN"/>
              </w:rPr>
            </w:pPr>
          </w:p>
        </w:tc>
        <w:tc>
          <w:tcPr>
            <w:tcW w:w="1230" w:type="dxa"/>
            <w:vMerge w:val="continue"/>
            <w:vAlign w:val="center"/>
          </w:tcPr>
          <w:p w14:paraId="4E22EACA">
            <w:pPr>
              <w:ind w:firstLine="28"/>
              <w:jc w:val="center"/>
              <w:rPr>
                <w:rFonts w:hint="eastAsia" w:eastAsiaTheme="minorEastAsia"/>
                <w:color w:val="auto"/>
                <w:sz w:val="24"/>
                <w:highlight w:val="none"/>
                <w:lang w:val="en-US" w:eastAsia="zh-CN"/>
              </w:rPr>
            </w:pPr>
          </w:p>
        </w:tc>
        <w:tc>
          <w:tcPr>
            <w:tcW w:w="1239" w:type="dxa"/>
            <w:vAlign w:val="center"/>
          </w:tcPr>
          <w:p w14:paraId="537FA926">
            <w:pPr>
              <w:keepNext w:val="0"/>
              <w:keepLines w:val="0"/>
              <w:widowControl/>
              <w:suppressLineNumbers w:val="0"/>
              <w:jc w:val="left"/>
              <w:rPr>
                <w:rFonts w:ascii="瀹嬩綋" w:hAnsi="瀹嬩綋" w:eastAsia="瀹嬩綋" w:cs="瀹嬩綋"/>
                <w:color w:val="auto"/>
                <w:kern w:val="0"/>
                <w:sz w:val="24"/>
                <w:szCs w:val="24"/>
                <w:highlight w:val="none"/>
                <w:lang w:val="en-US" w:eastAsia="zh-CN" w:bidi="ar"/>
              </w:rPr>
            </w:pPr>
            <w:r>
              <w:rPr>
                <w:rFonts w:hint="eastAsia" w:ascii="瀹嬩綋" w:hAnsi="瀹嬩綋" w:eastAsia="瀹嬩綋" w:cs="瀹嬩綋"/>
                <w:color w:val="auto"/>
                <w:kern w:val="0"/>
                <w:sz w:val="24"/>
                <w:szCs w:val="24"/>
                <w:highlight w:val="none"/>
                <w:lang w:val="en-US" w:eastAsia="zh-CN" w:bidi="ar"/>
              </w:rPr>
              <w:t>服务团队</w:t>
            </w:r>
          </w:p>
          <w:p w14:paraId="25BD1D5A">
            <w:pPr>
              <w:ind w:firstLine="28" w:firstLineChars="0"/>
              <w:jc w:val="center"/>
              <w:rPr>
                <w:rFonts w:hint="default" w:eastAsiaTheme="minorEastAsia"/>
                <w:color w:val="auto"/>
                <w:sz w:val="24"/>
                <w:highlight w:val="none"/>
                <w:lang w:val="en-US" w:eastAsia="zh-CN"/>
              </w:rPr>
            </w:pPr>
          </w:p>
        </w:tc>
        <w:tc>
          <w:tcPr>
            <w:tcW w:w="913" w:type="dxa"/>
            <w:vAlign w:val="center"/>
          </w:tcPr>
          <w:p w14:paraId="0A21EA13">
            <w:pPr>
              <w:ind w:firstLine="28" w:firstLineChars="0"/>
              <w:jc w:val="center"/>
              <w:rPr>
                <w:rFonts w:hint="default"/>
                <w:color w:val="auto"/>
                <w:highlight w:val="none"/>
                <w:lang w:val="en-US" w:eastAsia="zh-CN"/>
              </w:rPr>
            </w:pPr>
            <w:r>
              <w:rPr>
                <w:rFonts w:hint="eastAsia" w:eastAsiaTheme="minorEastAsia"/>
                <w:color w:val="auto"/>
                <w:sz w:val="24"/>
                <w:highlight w:val="none"/>
                <w:lang w:val="en-US" w:eastAsia="zh-CN"/>
              </w:rPr>
              <w:t>5</w:t>
            </w:r>
          </w:p>
        </w:tc>
        <w:tc>
          <w:tcPr>
            <w:tcW w:w="5313" w:type="dxa"/>
            <w:vAlign w:val="center"/>
          </w:tcPr>
          <w:p w14:paraId="03A5B5D0">
            <w:pPr>
              <w:ind w:firstLine="28"/>
              <w:jc w:val="left"/>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根据投标人服务团队能力情况进行打分：</w:t>
            </w:r>
          </w:p>
          <w:p w14:paraId="11D37A24">
            <w:pPr>
              <w:ind w:firstLine="28"/>
              <w:jc w:val="left"/>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（1）组织管理机构完善、合理，团队人员构成专业性强、经验丰富，符合项目特点的，得5分；</w:t>
            </w:r>
          </w:p>
          <w:p w14:paraId="209939CA">
            <w:pPr>
              <w:ind w:firstLine="28"/>
              <w:jc w:val="left"/>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（2）组织管理机构健全、合理，团队人员构成和专业性较好，相关经验较丰富，符合项目需求的，得4分；</w:t>
            </w:r>
          </w:p>
          <w:p w14:paraId="0394ED49">
            <w:pPr>
              <w:ind w:firstLine="28"/>
              <w:jc w:val="left"/>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（3）组织管理机构和人员构成基本合理，专业性和相关经验有欠缺，得2分；</w:t>
            </w:r>
          </w:p>
          <w:p w14:paraId="7A1FEFE2">
            <w:pPr>
              <w:ind w:firstLine="28" w:firstLineChars="0"/>
              <w:jc w:val="left"/>
              <w:rPr>
                <w:rFonts w:eastAsiaTheme="minorEastAsia"/>
                <w:color w:val="auto"/>
                <w:sz w:val="24"/>
                <w:highlight w:val="none"/>
              </w:rPr>
            </w:pPr>
            <w:r>
              <w:rPr>
                <w:rFonts w:hint="eastAsia" w:eastAsiaTheme="minorEastAsia"/>
                <w:color w:val="auto"/>
                <w:sz w:val="24"/>
                <w:highlight w:val="none"/>
                <w:lang w:val="en-US" w:eastAsia="zh-CN"/>
              </w:rPr>
              <w:t>（4）未提供服务团队相关情况的，得0分。</w:t>
            </w:r>
          </w:p>
        </w:tc>
        <w:tc>
          <w:tcPr>
            <w:tcW w:w="1105" w:type="dxa"/>
            <w:vAlign w:val="center"/>
          </w:tcPr>
          <w:p w14:paraId="772312CE">
            <w:pPr>
              <w:ind w:left="-38"/>
              <w:rPr>
                <w:rFonts w:eastAsiaTheme="minorEastAsia"/>
                <w:color w:val="auto"/>
                <w:sz w:val="24"/>
                <w:highlight w:val="none"/>
              </w:rPr>
            </w:pPr>
          </w:p>
        </w:tc>
      </w:tr>
      <w:tr w14:paraId="1FD2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vAlign w:val="center"/>
          </w:tcPr>
          <w:p w14:paraId="7498C97B">
            <w:pPr>
              <w:ind w:firstLine="28"/>
              <w:jc w:val="center"/>
              <w:rPr>
                <w:rFonts w:hint="eastAsia" w:eastAsiaTheme="minorEastAsia"/>
                <w:color w:val="auto"/>
                <w:sz w:val="24"/>
                <w:highlight w:val="none"/>
                <w:lang w:val="en-US" w:eastAsia="zh-CN"/>
              </w:rPr>
            </w:pPr>
          </w:p>
        </w:tc>
        <w:tc>
          <w:tcPr>
            <w:tcW w:w="1230" w:type="dxa"/>
            <w:vMerge w:val="continue"/>
            <w:vAlign w:val="center"/>
          </w:tcPr>
          <w:p w14:paraId="787F55B1">
            <w:pPr>
              <w:ind w:firstLine="28"/>
              <w:jc w:val="center"/>
              <w:rPr>
                <w:rFonts w:hint="eastAsia" w:eastAsiaTheme="minorEastAsia"/>
                <w:color w:val="auto"/>
                <w:sz w:val="24"/>
                <w:highlight w:val="none"/>
                <w:lang w:val="en-US" w:eastAsia="zh-CN"/>
              </w:rPr>
            </w:pPr>
          </w:p>
        </w:tc>
        <w:tc>
          <w:tcPr>
            <w:tcW w:w="1239" w:type="dxa"/>
            <w:vAlign w:val="center"/>
          </w:tcPr>
          <w:p w14:paraId="727F1EFB">
            <w:pPr>
              <w:ind w:firstLine="28" w:firstLineChars="0"/>
              <w:jc w:val="center"/>
              <w:rPr>
                <w:rFonts w:hint="eastAsia" w:eastAsiaTheme="minorEastAsia"/>
                <w:color w:val="auto"/>
                <w:sz w:val="24"/>
                <w:highlight w:val="none"/>
                <w:lang w:val="en-US" w:eastAsia="zh-CN"/>
              </w:rPr>
            </w:pPr>
            <w:r>
              <w:rPr>
                <w:rFonts w:hint="eastAsia" w:ascii="宋体" w:hAnsi="宋体" w:eastAsia="宋体" w:cs="宋体"/>
                <w:color w:val="auto"/>
                <w:sz w:val="24"/>
                <w:highlight w:val="none"/>
                <w:lang w:eastAsia="zh-CN"/>
              </w:rPr>
              <w:t>服务质量保证及安全预案</w:t>
            </w:r>
          </w:p>
        </w:tc>
        <w:tc>
          <w:tcPr>
            <w:tcW w:w="913" w:type="dxa"/>
            <w:vAlign w:val="center"/>
          </w:tcPr>
          <w:p w14:paraId="3B3F98BA">
            <w:pPr>
              <w:ind w:firstLine="28" w:firstLineChars="0"/>
              <w:jc w:val="center"/>
              <w:rPr>
                <w:rFonts w:hint="default" w:eastAsiaTheme="minorEastAsia"/>
                <w:color w:val="auto"/>
                <w:sz w:val="24"/>
                <w:highlight w:val="none"/>
                <w:lang w:val="en-US" w:eastAsia="zh-CN"/>
              </w:rPr>
            </w:pPr>
            <w:r>
              <w:rPr>
                <w:rFonts w:hint="eastAsia" w:eastAsiaTheme="minorEastAsia"/>
                <w:color w:val="auto"/>
                <w:sz w:val="24"/>
                <w:highlight w:val="none"/>
                <w:lang w:val="en-US" w:eastAsia="zh-CN"/>
              </w:rPr>
              <w:t>10</w:t>
            </w:r>
          </w:p>
        </w:tc>
        <w:tc>
          <w:tcPr>
            <w:tcW w:w="5313" w:type="dxa"/>
            <w:vAlign w:val="center"/>
          </w:tcPr>
          <w:p w14:paraId="65DDFDEF">
            <w:pPr>
              <w:ind w:firstLine="28"/>
              <w:jc w:val="left"/>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根据投标人提供的质量保证措施进行打分：</w:t>
            </w:r>
          </w:p>
          <w:p w14:paraId="56DFBF3F">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（1）服务质量保障及安全预案措施内容详尽，能够按照业务服务特点及时处理事件，质量保障内容全面，安全服务保障到位，得</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分；</w:t>
            </w:r>
          </w:p>
          <w:p w14:paraId="6E4DA9F6">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（2）服务质量保障及安全预案措施设计合理，贴近项目实际需要， 能够提供及时服务保障及安全保障，得</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 xml:space="preserve">分； </w:t>
            </w:r>
          </w:p>
          <w:p w14:paraId="457B764F">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（3）服务质量保障及安全预案措施基本合理，基本贴近项目实际需要，基本能够提供服务及安全保障，得4分。</w:t>
            </w:r>
          </w:p>
          <w:p w14:paraId="4D05F4BD">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（4）服务质量保障及安全预案措施设计不合理，难以执行，缺乏连续服务及安全保障，得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 xml:space="preserve">分； </w:t>
            </w:r>
          </w:p>
          <w:p w14:paraId="7A7B1B4D">
            <w:pPr>
              <w:ind w:firstLine="28" w:firstLineChars="0"/>
              <w:jc w:val="left"/>
              <w:rPr>
                <w:rFonts w:hint="eastAsia" w:eastAsiaTheme="minorEastAsia"/>
                <w:color w:val="auto"/>
                <w:sz w:val="24"/>
                <w:highlight w:val="none"/>
                <w:lang w:val="en-US" w:eastAsia="zh-CN"/>
              </w:rPr>
            </w:pPr>
            <w:r>
              <w:rPr>
                <w:rFonts w:hint="eastAsia" w:ascii="宋体" w:hAnsi="宋体" w:eastAsia="宋体" w:cs="宋体"/>
                <w:color w:val="auto"/>
                <w:sz w:val="24"/>
                <w:highlight w:val="none"/>
                <w:lang w:eastAsia="zh-CN"/>
              </w:rPr>
              <w:t>（5）不提供不得分。</w:t>
            </w:r>
          </w:p>
        </w:tc>
        <w:tc>
          <w:tcPr>
            <w:tcW w:w="1105" w:type="dxa"/>
            <w:vAlign w:val="center"/>
          </w:tcPr>
          <w:p w14:paraId="50752A8D">
            <w:pPr>
              <w:ind w:left="-38"/>
              <w:rPr>
                <w:rFonts w:eastAsiaTheme="minorEastAsia"/>
                <w:color w:val="auto"/>
                <w:sz w:val="24"/>
                <w:highlight w:val="none"/>
              </w:rPr>
            </w:pPr>
          </w:p>
        </w:tc>
      </w:tr>
      <w:tr w14:paraId="2486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vAlign w:val="center"/>
          </w:tcPr>
          <w:p w14:paraId="7EB05B71">
            <w:pPr>
              <w:ind w:firstLine="28"/>
              <w:jc w:val="center"/>
              <w:rPr>
                <w:rFonts w:hint="eastAsia" w:eastAsiaTheme="minorEastAsia"/>
                <w:color w:val="auto"/>
                <w:sz w:val="24"/>
                <w:highlight w:val="none"/>
                <w:lang w:val="en-US" w:eastAsia="zh-CN"/>
              </w:rPr>
            </w:pPr>
          </w:p>
        </w:tc>
        <w:tc>
          <w:tcPr>
            <w:tcW w:w="1230" w:type="dxa"/>
            <w:vMerge w:val="continue"/>
            <w:vAlign w:val="center"/>
          </w:tcPr>
          <w:p w14:paraId="0747E703">
            <w:pPr>
              <w:ind w:firstLine="28"/>
              <w:jc w:val="center"/>
              <w:rPr>
                <w:rFonts w:hint="eastAsia" w:eastAsiaTheme="minorEastAsia"/>
                <w:color w:val="auto"/>
                <w:sz w:val="24"/>
                <w:highlight w:val="none"/>
                <w:lang w:val="en-US" w:eastAsia="zh-CN"/>
              </w:rPr>
            </w:pPr>
          </w:p>
        </w:tc>
        <w:tc>
          <w:tcPr>
            <w:tcW w:w="1239" w:type="dxa"/>
            <w:vAlign w:val="center"/>
          </w:tcPr>
          <w:p w14:paraId="70E317CD">
            <w:pPr>
              <w:ind w:firstLine="28"/>
              <w:jc w:val="center"/>
              <w:rPr>
                <w:rFonts w:hint="default" w:eastAsiaTheme="minorEastAsia"/>
                <w:color w:val="auto"/>
                <w:sz w:val="24"/>
                <w:highlight w:val="none"/>
                <w:lang w:val="en-US" w:eastAsia="zh-CN"/>
              </w:rPr>
            </w:pPr>
            <w:r>
              <w:rPr>
                <w:rFonts w:hint="eastAsia" w:hAnsi="等线"/>
                <w:color w:val="auto"/>
                <w:szCs w:val="22"/>
                <w:highlight w:val="none"/>
              </w:rPr>
              <w:t>设备仪器</w:t>
            </w:r>
          </w:p>
        </w:tc>
        <w:tc>
          <w:tcPr>
            <w:tcW w:w="913" w:type="dxa"/>
            <w:vAlign w:val="center"/>
          </w:tcPr>
          <w:p w14:paraId="01A51548">
            <w:pPr>
              <w:ind w:firstLine="28"/>
              <w:jc w:val="center"/>
              <w:rPr>
                <w:rFonts w:hint="default" w:eastAsiaTheme="minorEastAsia"/>
                <w:color w:val="auto"/>
                <w:sz w:val="24"/>
                <w:highlight w:val="none"/>
                <w:lang w:val="en-US" w:eastAsia="zh-CN"/>
              </w:rPr>
            </w:pPr>
            <w:r>
              <w:rPr>
                <w:rFonts w:hint="eastAsia" w:eastAsiaTheme="minorEastAsia"/>
                <w:color w:val="auto"/>
                <w:sz w:val="24"/>
                <w:highlight w:val="none"/>
                <w:lang w:val="en-US" w:eastAsia="zh-CN"/>
              </w:rPr>
              <w:t>30</w:t>
            </w:r>
          </w:p>
        </w:tc>
        <w:tc>
          <w:tcPr>
            <w:tcW w:w="5313" w:type="dxa"/>
            <w:vAlign w:val="center"/>
          </w:tcPr>
          <w:p w14:paraId="0494FAE9">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根据所供</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val="en-US" w:eastAsia="zh-CN"/>
              </w:rPr>
              <w:t>磋商文件</w:t>
            </w:r>
            <w:r>
              <w:rPr>
                <w:rFonts w:hint="eastAsia" w:ascii="宋体" w:hAnsi="宋体" w:eastAsia="宋体" w:cs="宋体"/>
                <w:color w:val="auto"/>
                <w:sz w:val="24"/>
                <w:highlight w:val="none"/>
              </w:rPr>
              <w:t>设备</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功能、</w:t>
            </w:r>
            <w:r>
              <w:rPr>
                <w:rFonts w:hint="eastAsia" w:ascii="宋体" w:hAnsi="宋体" w:eastAsia="宋体" w:cs="宋体"/>
                <w:color w:val="auto"/>
                <w:sz w:val="24"/>
                <w:highlight w:val="none"/>
                <w:lang w:eastAsia="zh-CN"/>
              </w:rPr>
              <w:t>参数</w:t>
            </w:r>
            <w:r>
              <w:rPr>
                <w:rFonts w:hint="eastAsia" w:ascii="宋体" w:hAnsi="宋体" w:eastAsia="宋体" w:cs="宋体"/>
                <w:color w:val="auto"/>
                <w:sz w:val="24"/>
                <w:highlight w:val="none"/>
              </w:rPr>
              <w:t>、系统功能模块等要求进行逐项响应：产品配置完全响应的得</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分。带▲号的参数有负偏离的，每有一项扣2分，不带▲号的参数有负偏离的，每有一项扣1分，扣完为止。</w:t>
            </w:r>
          </w:p>
          <w:p w14:paraId="5E8E28D3">
            <w:pPr>
              <w:ind w:firstLine="28"/>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【带“▲”的重要技术参数需提供不限于产品彩页和操作截图或检测报告等有效资料进行佐证】</w:t>
            </w:r>
          </w:p>
          <w:p w14:paraId="11F30561">
            <w:pPr>
              <w:pStyle w:val="59"/>
              <w:numPr>
                <w:ilvl w:val="0"/>
                <w:numId w:val="0"/>
              </w:numPr>
              <w:ind w:left="106" w:left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（2）知识产权（4分）所投设备生产厂家具有</w:t>
            </w:r>
            <w:r>
              <w:rPr>
                <w:rFonts w:hint="eastAsia" w:ascii="宋体" w:hAnsi="宋体" w:eastAsia="宋体" w:cs="宋体"/>
                <w:color w:val="auto"/>
                <w:sz w:val="24"/>
                <w:highlight w:val="none"/>
                <w:lang w:eastAsia="zh-CN"/>
              </w:rPr>
              <w:t>智慧体育、中小学体测</w:t>
            </w:r>
            <w:r>
              <w:rPr>
                <w:rFonts w:hint="eastAsia" w:ascii="宋体" w:hAnsi="宋体" w:eastAsia="宋体" w:cs="宋体"/>
                <w:color w:val="auto"/>
                <w:sz w:val="24"/>
                <w:highlight w:val="none"/>
              </w:rPr>
              <w:t>等</w:t>
            </w:r>
            <w:r>
              <w:rPr>
                <w:rFonts w:hint="eastAsia" w:ascii="宋体" w:hAnsi="宋体" w:eastAsia="宋体" w:cs="宋体"/>
                <w:color w:val="auto"/>
                <w:sz w:val="24"/>
                <w:highlight w:val="none"/>
                <w:lang w:eastAsia="zh-CN"/>
              </w:rPr>
              <w:t>专利</w:t>
            </w:r>
            <w:r>
              <w:rPr>
                <w:rFonts w:hint="eastAsia" w:ascii="宋体" w:hAnsi="宋体" w:eastAsia="宋体" w:cs="宋体"/>
                <w:color w:val="auto"/>
                <w:sz w:val="24"/>
                <w:highlight w:val="none"/>
              </w:rPr>
              <w:t>证书，每提供一个得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分，最多得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p w14:paraId="30EEB90A">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（3）设备智能化（2分）</w:t>
            </w:r>
            <w:r>
              <w:rPr>
                <w:rFonts w:hint="eastAsia" w:ascii="宋体" w:hAnsi="宋体" w:eastAsia="宋体" w:cs="宋体"/>
                <w:color w:val="auto"/>
                <w:sz w:val="24"/>
                <w:highlight w:val="none"/>
                <w:lang w:eastAsia="zh-CN"/>
              </w:rPr>
              <w:t>提供的设备，其操作终端支持手持式平板和手机使用；</w:t>
            </w:r>
          </w:p>
          <w:p w14:paraId="7BDD2A07">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eastAsia="zh-CN"/>
              </w:rPr>
              <w:t>所提供的设备，其外设靠近主机即可以进行绑定和解绑操作，便于现场快速更换；</w:t>
            </w:r>
          </w:p>
          <w:p w14:paraId="7370B09A">
            <w:pPr>
              <w:pStyle w:val="59"/>
              <w:numPr>
                <w:ilvl w:val="0"/>
                <w:numId w:val="0"/>
              </w:numPr>
              <w:ind w:left="106"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评审依据：提供国家认可的第三方检测机构出具的带有CMA 或 CNAS 章的检测报告复印件并加盖公章，得2分；每缺一项扣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分；未提供证明文件不得分。</w:t>
            </w:r>
          </w:p>
          <w:p w14:paraId="2963EC21">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设备高效性（2分）</w:t>
            </w:r>
            <w:r>
              <w:rPr>
                <w:rFonts w:hint="eastAsia" w:ascii="宋体" w:hAnsi="宋体" w:eastAsia="宋体" w:cs="宋体"/>
                <w:color w:val="auto"/>
                <w:sz w:val="24"/>
                <w:highlight w:val="none"/>
              </w:rPr>
              <w:t>投标产品生产厂家</w:t>
            </w:r>
            <w:r>
              <w:rPr>
                <w:rFonts w:hint="eastAsia" w:ascii="宋体" w:hAnsi="宋体" w:eastAsia="宋体" w:cs="宋体"/>
                <w:color w:val="auto"/>
                <w:sz w:val="24"/>
                <w:highlight w:val="none"/>
                <w:lang w:eastAsia="zh-CN"/>
              </w:rPr>
              <w:t>所提供的设备，其主机支持提前检录功能；即</w:t>
            </w:r>
            <w:r>
              <w:rPr>
                <w:rFonts w:hint="eastAsia" w:ascii="宋体" w:hAnsi="宋体" w:eastAsia="宋体" w:cs="宋体"/>
                <w:color w:val="auto"/>
                <w:sz w:val="24"/>
                <w:highlight w:val="none"/>
                <w:lang w:val="en-US" w:eastAsia="zh-CN"/>
              </w:rPr>
              <w:t>一台主机操控测试，另外一台主机可以同时进行该项目人员检录，快速提高测试效率</w:t>
            </w:r>
            <w:r>
              <w:rPr>
                <w:rFonts w:hint="eastAsia" w:ascii="宋体" w:hAnsi="宋体" w:eastAsia="宋体" w:cs="宋体"/>
                <w:color w:val="auto"/>
                <w:sz w:val="24"/>
                <w:highlight w:val="none"/>
                <w:lang w:eastAsia="zh-CN"/>
              </w:rPr>
              <w:t>；</w:t>
            </w:r>
          </w:p>
          <w:p w14:paraId="1AAF19AA">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投标人所提供的设备，支持同一考试任务下，单个项目支持10套设备（每套设备不少于10人同测）同时使用，数据互补干扰；；</w:t>
            </w:r>
          </w:p>
          <w:p w14:paraId="589D4DC3">
            <w:pPr>
              <w:pStyle w:val="59"/>
              <w:numPr>
                <w:ilvl w:val="0"/>
                <w:numId w:val="0"/>
              </w:numPr>
              <w:ind w:left="106" w:left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评审依据：提供国家认可的第三方检测机构出具的带有CMA 或 CNAS 章的检测报告复印件并加盖公章，得2分；未提供证明文件不得分。</w:t>
            </w:r>
          </w:p>
        </w:tc>
        <w:tc>
          <w:tcPr>
            <w:tcW w:w="1105" w:type="dxa"/>
            <w:vAlign w:val="center"/>
          </w:tcPr>
          <w:p w14:paraId="2B00FA2A">
            <w:pPr>
              <w:ind w:left="-38"/>
              <w:rPr>
                <w:rFonts w:eastAsiaTheme="minorEastAsia"/>
                <w:color w:val="auto"/>
                <w:sz w:val="24"/>
                <w:highlight w:val="none"/>
              </w:rPr>
            </w:pPr>
          </w:p>
        </w:tc>
      </w:tr>
      <w:tr w14:paraId="3F43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Align w:val="center"/>
          </w:tcPr>
          <w:p w14:paraId="52E981E6">
            <w:pPr>
              <w:ind w:firstLine="28"/>
              <w:jc w:val="center"/>
              <w:rPr>
                <w:rFonts w:hint="default" w:eastAsiaTheme="minorEastAsia"/>
                <w:color w:val="auto"/>
                <w:sz w:val="24"/>
                <w:highlight w:val="none"/>
                <w:lang w:val="en-US" w:eastAsia="zh-CN"/>
              </w:rPr>
            </w:pPr>
            <w:r>
              <w:rPr>
                <w:rFonts w:hint="eastAsia" w:eastAsiaTheme="minorEastAsia"/>
                <w:color w:val="auto"/>
                <w:sz w:val="24"/>
                <w:highlight w:val="none"/>
                <w:lang w:val="en-US" w:eastAsia="zh-CN"/>
              </w:rPr>
              <w:t>3</w:t>
            </w:r>
          </w:p>
        </w:tc>
        <w:tc>
          <w:tcPr>
            <w:tcW w:w="1230" w:type="dxa"/>
            <w:vAlign w:val="center"/>
          </w:tcPr>
          <w:p w14:paraId="0E51BDD4">
            <w:pPr>
              <w:ind w:firstLine="28"/>
              <w:jc w:val="center"/>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价格部分</w:t>
            </w:r>
          </w:p>
          <w:p w14:paraId="7B977AB2">
            <w:pPr>
              <w:pStyle w:val="24"/>
              <w:ind w:left="0" w:leftChars="0" w:firstLine="0" w:firstLineChars="0"/>
              <w:rPr>
                <w:rFonts w:hint="default"/>
                <w:color w:val="auto"/>
                <w:highlight w:val="none"/>
                <w:lang w:val="en-US" w:eastAsia="zh-CN"/>
              </w:rPr>
            </w:pPr>
            <w:r>
              <w:rPr>
                <w:rFonts w:hint="eastAsia" w:eastAsiaTheme="minorEastAsia"/>
                <w:color w:val="auto"/>
                <w:sz w:val="24"/>
                <w:highlight w:val="none"/>
                <w:lang w:val="en-US" w:eastAsia="zh-CN"/>
              </w:rPr>
              <w:t>（10分）</w:t>
            </w:r>
          </w:p>
        </w:tc>
        <w:tc>
          <w:tcPr>
            <w:tcW w:w="1239" w:type="dxa"/>
            <w:vAlign w:val="center"/>
          </w:tcPr>
          <w:p w14:paraId="7EA8BDA5">
            <w:pPr>
              <w:ind w:firstLine="28"/>
              <w:jc w:val="center"/>
              <w:rPr>
                <w:rFonts w:eastAsiaTheme="minorEastAsia"/>
                <w:color w:val="auto"/>
                <w:sz w:val="24"/>
                <w:highlight w:val="none"/>
              </w:rPr>
            </w:pPr>
            <w:r>
              <w:rPr>
                <w:rFonts w:eastAsiaTheme="minorEastAsia"/>
                <w:color w:val="auto"/>
                <w:sz w:val="24"/>
                <w:highlight w:val="none"/>
              </w:rPr>
              <w:t>报价</w:t>
            </w:r>
          </w:p>
        </w:tc>
        <w:tc>
          <w:tcPr>
            <w:tcW w:w="913" w:type="dxa"/>
            <w:vAlign w:val="center"/>
          </w:tcPr>
          <w:p w14:paraId="7889E46D">
            <w:pPr>
              <w:ind w:firstLine="28"/>
              <w:jc w:val="center"/>
              <w:rPr>
                <w:rFonts w:hint="default" w:eastAsiaTheme="minorEastAsia"/>
                <w:color w:val="auto"/>
                <w:sz w:val="24"/>
                <w:highlight w:val="none"/>
                <w:lang w:val="en-US" w:eastAsia="zh-CN"/>
              </w:rPr>
            </w:pPr>
            <w:r>
              <w:rPr>
                <w:rFonts w:hint="eastAsia" w:eastAsiaTheme="minorEastAsia"/>
                <w:color w:val="auto"/>
                <w:sz w:val="24"/>
                <w:highlight w:val="none"/>
                <w:lang w:val="en-US" w:eastAsia="zh-CN"/>
              </w:rPr>
              <w:t>10</w:t>
            </w:r>
          </w:p>
        </w:tc>
        <w:tc>
          <w:tcPr>
            <w:tcW w:w="5313" w:type="dxa"/>
            <w:vAlign w:val="center"/>
          </w:tcPr>
          <w:p w14:paraId="69582CDE">
            <w:pPr>
              <w:ind w:firstLine="28"/>
              <w:jc w:val="left"/>
              <w:rPr>
                <w:rFonts w:eastAsiaTheme="minorEastAsia"/>
                <w:color w:val="auto"/>
                <w:sz w:val="24"/>
                <w:highlight w:val="none"/>
              </w:rPr>
            </w:pPr>
            <w:r>
              <w:rPr>
                <w:rFonts w:eastAsiaTheme="minorEastAsia"/>
                <w:color w:val="auto"/>
                <w:sz w:val="24"/>
                <w:highlight w:val="none"/>
              </w:rPr>
              <w:t>满足磋商文件要求的最后报价最低的供应商的价格为磋商基准价，其价格分为满分。其他供应商的价格分统一按照下列公式计算：</w:t>
            </w:r>
          </w:p>
          <w:p w14:paraId="332A505C">
            <w:pPr>
              <w:ind w:firstLine="28"/>
              <w:jc w:val="left"/>
              <w:rPr>
                <w:rFonts w:eastAsiaTheme="minorEastAsia"/>
                <w:color w:val="auto"/>
                <w:sz w:val="24"/>
                <w:highlight w:val="none"/>
              </w:rPr>
            </w:pPr>
            <w:r>
              <w:rPr>
                <w:rFonts w:eastAsiaTheme="minorEastAsia"/>
                <w:color w:val="auto"/>
                <w:sz w:val="24"/>
                <w:highlight w:val="none"/>
              </w:rPr>
              <w:t>磋商报价得分=（磋商基准价/最后报价）×分值</w:t>
            </w:r>
          </w:p>
        </w:tc>
        <w:tc>
          <w:tcPr>
            <w:tcW w:w="1105" w:type="dxa"/>
            <w:vAlign w:val="center"/>
          </w:tcPr>
          <w:p w14:paraId="174CDB6F">
            <w:pPr>
              <w:ind w:left="-38"/>
              <w:rPr>
                <w:rFonts w:eastAsiaTheme="minorEastAsia"/>
                <w:color w:val="auto"/>
                <w:sz w:val="24"/>
                <w:highlight w:val="none"/>
              </w:rPr>
            </w:pPr>
            <w:r>
              <w:rPr>
                <w:rFonts w:eastAsiaTheme="minorEastAsia"/>
                <w:color w:val="auto"/>
                <w:sz w:val="24"/>
                <w:highlight w:val="none"/>
              </w:rPr>
              <w:t>此处最后报价指经过报价修正，及因落实政府采购政策进行价格调整后的报价，详见第三章《评审方法和评审标准》3.2、3.3</w:t>
            </w:r>
          </w:p>
        </w:tc>
      </w:tr>
      <w:tr w14:paraId="4DA9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Align w:val="center"/>
          </w:tcPr>
          <w:p w14:paraId="2D28A125">
            <w:pPr>
              <w:ind w:firstLine="28"/>
              <w:jc w:val="center"/>
              <w:rPr>
                <w:rFonts w:eastAsiaTheme="minorEastAsia"/>
                <w:color w:val="auto"/>
                <w:sz w:val="24"/>
                <w:highlight w:val="none"/>
              </w:rPr>
            </w:pPr>
          </w:p>
        </w:tc>
        <w:tc>
          <w:tcPr>
            <w:tcW w:w="2469" w:type="dxa"/>
            <w:gridSpan w:val="2"/>
            <w:vAlign w:val="center"/>
          </w:tcPr>
          <w:p w14:paraId="3BA91670">
            <w:pPr>
              <w:ind w:firstLine="28"/>
              <w:jc w:val="center"/>
              <w:rPr>
                <w:rFonts w:eastAsiaTheme="minorEastAsia"/>
                <w:color w:val="auto"/>
                <w:sz w:val="24"/>
                <w:highlight w:val="none"/>
              </w:rPr>
            </w:pPr>
            <w:r>
              <w:rPr>
                <w:rFonts w:eastAsiaTheme="minorEastAsia"/>
                <w:color w:val="auto"/>
                <w:sz w:val="24"/>
                <w:highlight w:val="none"/>
              </w:rPr>
              <w:t>合计</w:t>
            </w:r>
          </w:p>
        </w:tc>
        <w:tc>
          <w:tcPr>
            <w:tcW w:w="913" w:type="dxa"/>
            <w:vAlign w:val="center"/>
          </w:tcPr>
          <w:p w14:paraId="7A70FADF">
            <w:pPr>
              <w:ind w:firstLine="28"/>
              <w:jc w:val="center"/>
              <w:rPr>
                <w:rFonts w:hint="eastAsia" w:eastAsiaTheme="minorEastAsia"/>
                <w:color w:val="auto"/>
                <w:sz w:val="24"/>
                <w:highlight w:val="none"/>
                <w:lang w:eastAsia="zh-CN"/>
              </w:rPr>
            </w:pPr>
            <w:r>
              <w:rPr>
                <w:rFonts w:eastAsiaTheme="minorEastAsia"/>
                <w:color w:val="auto"/>
                <w:sz w:val="24"/>
                <w:highlight w:val="none"/>
              </w:rPr>
              <w:t>100</w:t>
            </w:r>
            <w:r>
              <w:rPr>
                <w:rFonts w:hint="eastAsia" w:eastAsiaTheme="minorEastAsia"/>
                <w:color w:val="auto"/>
                <w:sz w:val="24"/>
                <w:highlight w:val="none"/>
                <w:lang w:eastAsia="zh-CN"/>
              </w:rPr>
              <w:t>分</w:t>
            </w:r>
          </w:p>
        </w:tc>
        <w:tc>
          <w:tcPr>
            <w:tcW w:w="6418" w:type="dxa"/>
            <w:gridSpan w:val="2"/>
            <w:vAlign w:val="center"/>
          </w:tcPr>
          <w:p w14:paraId="66866EC5">
            <w:pPr>
              <w:rPr>
                <w:rFonts w:eastAsiaTheme="minorEastAsia"/>
                <w:color w:val="auto"/>
                <w:sz w:val="24"/>
                <w:highlight w:val="none"/>
              </w:rPr>
            </w:pPr>
          </w:p>
        </w:tc>
      </w:tr>
    </w:tbl>
    <w:p w14:paraId="425F145C">
      <w:pPr>
        <w:rPr>
          <w:color w:val="auto"/>
          <w:highlight w:val="none"/>
        </w:rPr>
      </w:pPr>
    </w:p>
    <w:p w14:paraId="527BF1B7">
      <w:pPr>
        <w:pStyle w:val="24"/>
        <w:rPr>
          <w:color w:val="auto"/>
          <w:highlight w:val="none"/>
        </w:rPr>
      </w:pPr>
    </w:p>
    <w:p w14:paraId="513AA9E6">
      <w:pPr>
        <w:pStyle w:val="24"/>
        <w:rPr>
          <w:color w:val="auto"/>
          <w:highlight w:val="none"/>
        </w:rPr>
      </w:pPr>
    </w:p>
    <w:p w14:paraId="5527DBD9">
      <w:pPr>
        <w:pStyle w:val="24"/>
        <w:rPr>
          <w:color w:val="auto"/>
          <w:highlight w:val="none"/>
        </w:rPr>
      </w:pPr>
    </w:p>
    <w:p w14:paraId="7F6302C3">
      <w:pPr>
        <w:pStyle w:val="24"/>
        <w:rPr>
          <w:color w:val="auto"/>
          <w:highlight w:val="none"/>
        </w:rPr>
      </w:pPr>
    </w:p>
    <w:p w14:paraId="7A9A2E80">
      <w:pPr>
        <w:pStyle w:val="24"/>
        <w:rPr>
          <w:color w:val="auto"/>
          <w:highlight w:val="none"/>
        </w:rPr>
      </w:pPr>
    </w:p>
    <w:p w14:paraId="5878DD07">
      <w:pPr>
        <w:pStyle w:val="24"/>
        <w:rPr>
          <w:color w:val="auto"/>
          <w:highlight w:val="none"/>
        </w:rPr>
      </w:pPr>
    </w:p>
    <w:p w14:paraId="45A4F611">
      <w:pPr>
        <w:pStyle w:val="24"/>
        <w:rPr>
          <w:color w:val="auto"/>
          <w:highlight w:val="none"/>
        </w:rPr>
      </w:pPr>
    </w:p>
    <w:p w14:paraId="4D28BA97">
      <w:pPr>
        <w:pStyle w:val="24"/>
        <w:rPr>
          <w:color w:val="auto"/>
          <w:highlight w:val="none"/>
        </w:rPr>
      </w:pPr>
    </w:p>
    <w:p w14:paraId="538AFA3F">
      <w:pPr>
        <w:pStyle w:val="24"/>
        <w:rPr>
          <w:color w:val="auto"/>
          <w:highlight w:val="none"/>
        </w:rPr>
      </w:pPr>
    </w:p>
    <w:p w14:paraId="01024A05">
      <w:pPr>
        <w:pStyle w:val="24"/>
        <w:rPr>
          <w:color w:val="auto"/>
          <w:highlight w:val="none"/>
        </w:rPr>
      </w:pPr>
    </w:p>
    <w:p w14:paraId="35AD01EF">
      <w:pPr>
        <w:pStyle w:val="24"/>
        <w:rPr>
          <w:color w:val="auto"/>
          <w:highlight w:val="none"/>
        </w:rPr>
      </w:pPr>
    </w:p>
    <w:p w14:paraId="73100495">
      <w:pPr>
        <w:pStyle w:val="24"/>
        <w:rPr>
          <w:color w:val="auto"/>
          <w:highlight w:val="none"/>
        </w:rPr>
      </w:pPr>
    </w:p>
    <w:p w14:paraId="3D5FD507">
      <w:pPr>
        <w:pStyle w:val="24"/>
        <w:rPr>
          <w:color w:val="auto"/>
          <w:highlight w:val="none"/>
        </w:rPr>
      </w:pPr>
    </w:p>
    <w:p w14:paraId="10831D49">
      <w:pPr>
        <w:pStyle w:val="24"/>
        <w:rPr>
          <w:color w:val="auto"/>
          <w:highlight w:val="none"/>
        </w:rPr>
      </w:pPr>
    </w:p>
    <w:p w14:paraId="11137062">
      <w:pPr>
        <w:pStyle w:val="24"/>
        <w:rPr>
          <w:color w:val="auto"/>
          <w:highlight w:val="none"/>
        </w:rPr>
      </w:pPr>
    </w:p>
    <w:p w14:paraId="2A8A403C">
      <w:pPr>
        <w:pStyle w:val="24"/>
        <w:rPr>
          <w:color w:val="auto"/>
          <w:highlight w:val="none"/>
        </w:rPr>
      </w:pPr>
    </w:p>
    <w:p w14:paraId="0409C920">
      <w:pPr>
        <w:pStyle w:val="24"/>
        <w:rPr>
          <w:color w:val="auto"/>
          <w:highlight w:val="none"/>
        </w:rPr>
      </w:pPr>
    </w:p>
    <w:p w14:paraId="1F9C6AEA">
      <w:pPr>
        <w:pStyle w:val="24"/>
        <w:rPr>
          <w:color w:val="auto"/>
          <w:highlight w:val="none"/>
        </w:rPr>
      </w:pPr>
    </w:p>
    <w:p w14:paraId="19B006D0">
      <w:pPr>
        <w:pStyle w:val="24"/>
        <w:rPr>
          <w:color w:val="auto"/>
          <w:highlight w:val="none"/>
        </w:rPr>
      </w:pPr>
    </w:p>
    <w:p w14:paraId="5AA388B6">
      <w:pPr>
        <w:pStyle w:val="24"/>
        <w:rPr>
          <w:color w:val="auto"/>
          <w:highlight w:val="none"/>
        </w:rPr>
      </w:pPr>
    </w:p>
    <w:p w14:paraId="773BA86D">
      <w:pPr>
        <w:pStyle w:val="24"/>
        <w:rPr>
          <w:color w:val="auto"/>
          <w:highlight w:val="none"/>
        </w:rPr>
      </w:pPr>
    </w:p>
    <w:p w14:paraId="62F12C5C">
      <w:pPr>
        <w:pStyle w:val="24"/>
        <w:rPr>
          <w:color w:val="auto"/>
          <w:highlight w:val="none"/>
        </w:rPr>
      </w:pPr>
    </w:p>
    <w:p w14:paraId="484AB69D">
      <w:pPr>
        <w:pStyle w:val="24"/>
        <w:rPr>
          <w:color w:val="auto"/>
          <w:highlight w:val="none"/>
        </w:rPr>
      </w:pPr>
    </w:p>
    <w:p w14:paraId="503C71B9">
      <w:pPr>
        <w:pStyle w:val="24"/>
        <w:rPr>
          <w:color w:val="auto"/>
          <w:highlight w:val="none"/>
        </w:rPr>
      </w:pPr>
    </w:p>
    <w:p w14:paraId="3518FF11">
      <w:pPr>
        <w:pStyle w:val="24"/>
        <w:rPr>
          <w:color w:val="auto"/>
          <w:highlight w:val="none"/>
        </w:rPr>
      </w:pPr>
    </w:p>
    <w:p w14:paraId="6F6374A5">
      <w:pPr>
        <w:pStyle w:val="24"/>
        <w:rPr>
          <w:color w:val="auto"/>
          <w:highlight w:val="none"/>
        </w:rPr>
      </w:pPr>
    </w:p>
    <w:p w14:paraId="07404609">
      <w:pPr>
        <w:pStyle w:val="24"/>
        <w:rPr>
          <w:color w:val="auto"/>
          <w:highlight w:val="none"/>
        </w:rPr>
      </w:pPr>
    </w:p>
    <w:p w14:paraId="5B8677EB">
      <w:pPr>
        <w:pStyle w:val="24"/>
        <w:rPr>
          <w:color w:val="auto"/>
          <w:highlight w:val="none"/>
        </w:rPr>
      </w:pPr>
    </w:p>
    <w:p w14:paraId="76F57B98">
      <w:pPr>
        <w:pStyle w:val="24"/>
        <w:rPr>
          <w:color w:val="auto"/>
          <w:highlight w:val="none"/>
        </w:rPr>
      </w:pPr>
    </w:p>
    <w:p w14:paraId="6001D8F3">
      <w:pPr>
        <w:pStyle w:val="2"/>
        <w:numPr>
          <w:ilvl w:val="0"/>
          <w:numId w:val="7"/>
        </w:numPr>
        <w:tabs>
          <w:tab w:val="left" w:pos="1622"/>
        </w:tabs>
        <w:ind w:right="29"/>
        <w:rPr>
          <w:color w:val="auto"/>
          <w:highlight w:val="none"/>
          <w:lang w:eastAsia="zh-CN"/>
        </w:rPr>
      </w:pPr>
      <w:bookmarkStart w:id="130" w:name="_Toc154496869"/>
      <w:r>
        <w:rPr>
          <w:color w:val="auto"/>
          <w:highlight w:val="none"/>
          <w:lang w:eastAsia="zh-CN"/>
        </w:rPr>
        <w:t>采购需求</w:t>
      </w:r>
      <w:bookmarkEnd w:id="130"/>
    </w:p>
    <w:p w14:paraId="2FC06B5E">
      <w:pPr>
        <w:widowControl w:val="0"/>
        <w:numPr>
          <w:ilvl w:val="0"/>
          <w:numId w:val="0"/>
        </w:numPr>
        <w:autoSpaceDE w:val="0"/>
        <w:autoSpaceDN w:val="0"/>
        <w:rPr>
          <w:color w:val="auto"/>
          <w:highlight w:val="none"/>
          <w:lang w:eastAsia="zh-CN"/>
        </w:rPr>
      </w:pPr>
    </w:p>
    <w:p w14:paraId="386164C4">
      <w:pPr>
        <w:pStyle w:val="24"/>
        <w:rPr>
          <w:rFonts w:hint="eastAsia"/>
          <w:color w:val="auto"/>
          <w:sz w:val="24"/>
          <w:szCs w:val="24"/>
          <w:highlight w:val="none"/>
          <w:lang w:eastAsia="zh-CN"/>
        </w:rPr>
      </w:pPr>
    </w:p>
    <w:p w14:paraId="38E0B555">
      <w:pPr>
        <w:widowControl w:val="0"/>
        <w:tabs>
          <w:tab w:val="left" w:pos="4905"/>
        </w:tabs>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一、基本情况</w:t>
      </w:r>
    </w:p>
    <w:p w14:paraId="62D512E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）监测对象</w:t>
      </w:r>
    </w:p>
    <w:p w14:paraId="6BD8CC5B">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lang w:val="en-US" w:eastAsia="zh-CN"/>
        </w:rPr>
        <w:t>测试</w:t>
      </w:r>
      <w:r>
        <w:rPr>
          <w:rFonts w:hint="eastAsia" w:ascii="宋体" w:hAnsi="宋体" w:eastAsia="宋体" w:cs="宋体"/>
          <w:color w:val="auto"/>
          <w:sz w:val="24"/>
          <w:szCs w:val="24"/>
          <w:highlight w:val="none"/>
        </w:rPr>
        <w:t>人员为全区中小学生</w:t>
      </w:r>
      <w:r>
        <w:rPr>
          <w:rFonts w:hint="eastAsia" w:ascii="宋体" w:hAnsi="宋体" w:eastAsia="宋体" w:cs="宋体"/>
          <w:color w:val="auto"/>
          <w:sz w:val="24"/>
          <w:szCs w:val="24"/>
          <w:highlight w:val="none"/>
          <w:lang w:val="en-US" w:eastAsia="zh-CN"/>
        </w:rPr>
        <w:t>2万余人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小学二至六年级，初中七、八年级，高中高一、高二年级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p w14:paraId="2E42C62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）监测项目</w:t>
      </w:r>
    </w:p>
    <w:p w14:paraId="4F2769F8">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小学、初中、高中各组别的测试指标均为必测指标。其中，身体形态类中的身高、体重，身体机能类中的肺活量，以及身体素质类中的 50 米跑、坐位体前屈为各年级学生共性指标。</w:t>
      </w:r>
    </w:p>
    <w:tbl>
      <w:tblPr>
        <w:tblStyle w:val="25"/>
        <w:tblW w:w="8438" w:type="dxa"/>
        <w:tblInd w:w="0" w:type="dxa"/>
        <w:tblLayout w:type="fixed"/>
        <w:tblCellMar>
          <w:top w:w="0" w:type="dxa"/>
          <w:left w:w="108" w:type="dxa"/>
          <w:bottom w:w="0" w:type="dxa"/>
          <w:right w:w="108" w:type="dxa"/>
        </w:tblCellMar>
      </w:tblPr>
      <w:tblGrid>
        <w:gridCol w:w="2030"/>
        <w:gridCol w:w="5312"/>
        <w:gridCol w:w="1096"/>
      </w:tblGrid>
      <w:tr w14:paraId="69BA392B">
        <w:tblPrEx>
          <w:tblCellMar>
            <w:top w:w="0" w:type="dxa"/>
            <w:left w:w="108" w:type="dxa"/>
            <w:bottom w:w="0" w:type="dxa"/>
            <w:right w:w="108" w:type="dxa"/>
          </w:tblCellMar>
        </w:tblPrEx>
        <w:trPr>
          <w:trHeight w:val="90" w:hRule="atLeast"/>
        </w:trPr>
        <w:tc>
          <w:tcPr>
            <w:tcW w:w="2030" w:type="dxa"/>
            <w:tcBorders>
              <w:top w:val="single" w:color="auto" w:sz="4" w:space="0"/>
              <w:left w:val="single" w:color="auto" w:sz="4" w:space="0"/>
              <w:bottom w:val="single" w:color="auto" w:sz="4" w:space="0"/>
              <w:right w:val="single" w:color="auto" w:sz="4" w:space="0"/>
            </w:tcBorders>
            <w:shd w:val="clear" w:color="auto" w:fill="FFFFFF"/>
            <w:vAlign w:val="center"/>
          </w:tcPr>
          <w:p w14:paraId="3A6BFDBE">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组别</w:t>
            </w:r>
          </w:p>
        </w:tc>
        <w:tc>
          <w:tcPr>
            <w:tcW w:w="5312" w:type="dxa"/>
            <w:tcBorders>
              <w:top w:val="single" w:color="auto" w:sz="4" w:space="0"/>
              <w:left w:val="nil"/>
              <w:bottom w:val="single" w:color="auto" w:sz="4" w:space="0"/>
              <w:right w:val="single" w:color="auto" w:sz="4" w:space="0"/>
            </w:tcBorders>
            <w:shd w:val="clear" w:color="auto" w:fill="FFFFFF"/>
            <w:vAlign w:val="center"/>
          </w:tcPr>
          <w:p w14:paraId="61D6EE9B">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评价指标（测试项目）</w:t>
            </w:r>
          </w:p>
        </w:tc>
        <w:tc>
          <w:tcPr>
            <w:tcW w:w="1096" w:type="dxa"/>
            <w:tcBorders>
              <w:top w:val="single" w:color="auto" w:sz="4" w:space="0"/>
              <w:left w:val="nil"/>
              <w:bottom w:val="single" w:color="auto" w:sz="4" w:space="0"/>
              <w:right w:val="single" w:color="auto" w:sz="4" w:space="0"/>
            </w:tcBorders>
            <w:shd w:val="clear" w:color="auto" w:fill="FFFFFF"/>
            <w:vAlign w:val="center"/>
          </w:tcPr>
          <w:p w14:paraId="36CD2F50">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分值</w:t>
            </w:r>
          </w:p>
        </w:tc>
      </w:tr>
      <w:tr w14:paraId="01C280B9">
        <w:tblPrEx>
          <w:tblCellMar>
            <w:top w:w="0" w:type="dxa"/>
            <w:left w:w="108" w:type="dxa"/>
            <w:bottom w:w="0" w:type="dxa"/>
            <w:right w:w="108" w:type="dxa"/>
          </w:tblCellMar>
        </w:tblPrEx>
        <w:trPr>
          <w:trHeight w:val="90" w:hRule="atLeast"/>
        </w:trPr>
        <w:tc>
          <w:tcPr>
            <w:tcW w:w="2030" w:type="dxa"/>
            <w:vMerge w:val="restart"/>
            <w:tcBorders>
              <w:top w:val="nil"/>
              <w:left w:val="single" w:color="auto" w:sz="4" w:space="0"/>
              <w:bottom w:val="single" w:color="auto" w:sz="4" w:space="0"/>
              <w:right w:val="single" w:color="auto" w:sz="4" w:space="0"/>
            </w:tcBorders>
            <w:shd w:val="clear" w:color="auto" w:fill="FFFFFF"/>
            <w:vAlign w:val="center"/>
          </w:tcPr>
          <w:p w14:paraId="44668ADC">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所有年级</w:t>
            </w:r>
          </w:p>
        </w:tc>
        <w:tc>
          <w:tcPr>
            <w:tcW w:w="5312" w:type="dxa"/>
            <w:tcBorders>
              <w:top w:val="nil"/>
              <w:left w:val="nil"/>
              <w:bottom w:val="single" w:color="auto" w:sz="4" w:space="0"/>
              <w:right w:val="single" w:color="auto" w:sz="4" w:space="0"/>
            </w:tcBorders>
            <w:shd w:val="clear" w:color="auto" w:fill="FFFFFF"/>
            <w:vAlign w:val="center"/>
          </w:tcPr>
          <w:p w14:paraId="7F6C29CF">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BMI</w:t>
            </w:r>
          </w:p>
        </w:tc>
        <w:tc>
          <w:tcPr>
            <w:tcW w:w="1096" w:type="dxa"/>
            <w:tcBorders>
              <w:top w:val="nil"/>
              <w:left w:val="nil"/>
              <w:bottom w:val="single" w:color="auto" w:sz="4" w:space="0"/>
              <w:right w:val="single" w:color="auto" w:sz="4" w:space="0"/>
            </w:tcBorders>
            <w:shd w:val="clear" w:color="auto" w:fill="FFFFFF"/>
            <w:vAlign w:val="center"/>
          </w:tcPr>
          <w:p w14:paraId="712E0710">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15</w:t>
            </w:r>
          </w:p>
        </w:tc>
      </w:tr>
      <w:tr w14:paraId="57F1DBE5">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0313240A">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78576BF6">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肺活量</w:t>
            </w:r>
          </w:p>
        </w:tc>
        <w:tc>
          <w:tcPr>
            <w:tcW w:w="1096" w:type="dxa"/>
            <w:tcBorders>
              <w:top w:val="nil"/>
              <w:left w:val="nil"/>
              <w:bottom w:val="single" w:color="auto" w:sz="4" w:space="0"/>
              <w:right w:val="single" w:color="auto" w:sz="4" w:space="0"/>
            </w:tcBorders>
            <w:shd w:val="clear" w:color="auto" w:fill="FFFFFF"/>
            <w:vAlign w:val="center"/>
          </w:tcPr>
          <w:p w14:paraId="28423262">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15</w:t>
            </w:r>
          </w:p>
        </w:tc>
      </w:tr>
      <w:tr w14:paraId="1CD2910A">
        <w:tblPrEx>
          <w:tblCellMar>
            <w:top w:w="0" w:type="dxa"/>
            <w:left w:w="108" w:type="dxa"/>
            <w:bottom w:w="0" w:type="dxa"/>
            <w:right w:w="108" w:type="dxa"/>
          </w:tblCellMar>
        </w:tblPrEx>
        <w:trPr>
          <w:trHeight w:val="90" w:hRule="atLeast"/>
        </w:trPr>
        <w:tc>
          <w:tcPr>
            <w:tcW w:w="2030" w:type="dxa"/>
            <w:vMerge w:val="restart"/>
            <w:tcBorders>
              <w:top w:val="nil"/>
              <w:left w:val="single" w:color="auto" w:sz="4" w:space="0"/>
              <w:bottom w:val="single" w:color="auto" w:sz="4" w:space="0"/>
              <w:right w:val="single" w:color="auto" w:sz="4" w:space="0"/>
            </w:tcBorders>
            <w:shd w:val="clear" w:color="auto" w:fill="FFFFFF"/>
            <w:vAlign w:val="center"/>
          </w:tcPr>
          <w:p w14:paraId="23221E7C">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小学二年级</w:t>
            </w:r>
          </w:p>
        </w:tc>
        <w:tc>
          <w:tcPr>
            <w:tcW w:w="5312" w:type="dxa"/>
            <w:tcBorders>
              <w:top w:val="nil"/>
              <w:left w:val="nil"/>
              <w:bottom w:val="single" w:color="auto" w:sz="4" w:space="0"/>
              <w:right w:val="single" w:color="auto" w:sz="4" w:space="0"/>
            </w:tcBorders>
            <w:shd w:val="clear" w:color="auto" w:fill="FFFFFF"/>
            <w:vAlign w:val="center"/>
          </w:tcPr>
          <w:p w14:paraId="496BFD79">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50</w:t>
            </w:r>
            <w:r>
              <w:rPr>
                <w:rFonts w:hint="eastAsia" w:ascii="Arial" w:hAnsi="Arial" w:eastAsia="宋体" w:cs="Arial"/>
                <w:color w:val="auto"/>
                <w:kern w:val="0"/>
                <w:sz w:val="24"/>
                <w:szCs w:val="24"/>
                <w:highlight w:val="none"/>
              </w:rPr>
              <w:t>米跑</w:t>
            </w:r>
          </w:p>
        </w:tc>
        <w:tc>
          <w:tcPr>
            <w:tcW w:w="1096" w:type="dxa"/>
            <w:tcBorders>
              <w:top w:val="nil"/>
              <w:left w:val="nil"/>
              <w:bottom w:val="single" w:color="auto" w:sz="4" w:space="0"/>
              <w:right w:val="single" w:color="auto" w:sz="4" w:space="0"/>
            </w:tcBorders>
            <w:shd w:val="clear" w:color="auto" w:fill="FFFFFF"/>
            <w:vAlign w:val="center"/>
          </w:tcPr>
          <w:p w14:paraId="05AFC6C6">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20</w:t>
            </w:r>
          </w:p>
        </w:tc>
      </w:tr>
      <w:tr w14:paraId="41022E8D">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043E80BD">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07BAF9B6">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坐位体前屈</w:t>
            </w:r>
          </w:p>
        </w:tc>
        <w:tc>
          <w:tcPr>
            <w:tcW w:w="1096" w:type="dxa"/>
            <w:tcBorders>
              <w:top w:val="nil"/>
              <w:left w:val="nil"/>
              <w:bottom w:val="single" w:color="auto" w:sz="4" w:space="0"/>
              <w:right w:val="single" w:color="auto" w:sz="4" w:space="0"/>
            </w:tcBorders>
            <w:shd w:val="clear" w:color="auto" w:fill="FFFFFF"/>
            <w:vAlign w:val="center"/>
          </w:tcPr>
          <w:p w14:paraId="5D85165F">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30</w:t>
            </w:r>
          </w:p>
        </w:tc>
      </w:tr>
      <w:tr w14:paraId="1B30327A">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2D9F0593">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34FD9814">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w:t>
            </w:r>
            <w:r>
              <w:rPr>
                <w:rFonts w:hint="eastAsia" w:ascii="Arial" w:hAnsi="Arial" w:eastAsia="宋体" w:cs="Arial"/>
                <w:color w:val="auto"/>
                <w:kern w:val="0"/>
                <w:sz w:val="24"/>
                <w:szCs w:val="24"/>
                <w:highlight w:val="none"/>
              </w:rPr>
              <w:t>分钟跳绳</w:t>
            </w:r>
          </w:p>
        </w:tc>
        <w:tc>
          <w:tcPr>
            <w:tcW w:w="1096" w:type="dxa"/>
            <w:tcBorders>
              <w:top w:val="nil"/>
              <w:left w:val="nil"/>
              <w:bottom w:val="single" w:color="auto" w:sz="4" w:space="0"/>
              <w:right w:val="single" w:color="auto" w:sz="4" w:space="0"/>
            </w:tcBorders>
            <w:shd w:val="clear" w:color="auto" w:fill="FFFFFF"/>
            <w:vAlign w:val="center"/>
          </w:tcPr>
          <w:p w14:paraId="45EC1FE0">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20</w:t>
            </w:r>
          </w:p>
        </w:tc>
      </w:tr>
      <w:tr w14:paraId="7EB75041">
        <w:tblPrEx>
          <w:tblCellMar>
            <w:top w:w="0" w:type="dxa"/>
            <w:left w:w="108" w:type="dxa"/>
            <w:bottom w:w="0" w:type="dxa"/>
            <w:right w:w="108" w:type="dxa"/>
          </w:tblCellMar>
        </w:tblPrEx>
        <w:trPr>
          <w:trHeight w:val="90" w:hRule="atLeast"/>
        </w:trPr>
        <w:tc>
          <w:tcPr>
            <w:tcW w:w="2030" w:type="dxa"/>
            <w:vMerge w:val="restart"/>
            <w:tcBorders>
              <w:top w:val="nil"/>
              <w:left w:val="single" w:color="auto" w:sz="4" w:space="0"/>
              <w:bottom w:val="single" w:color="auto" w:sz="4" w:space="0"/>
              <w:right w:val="single" w:color="auto" w:sz="4" w:space="0"/>
            </w:tcBorders>
            <w:shd w:val="clear" w:color="auto" w:fill="FFFFFF"/>
            <w:vAlign w:val="center"/>
          </w:tcPr>
          <w:p w14:paraId="4886379B">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小学三、四年级</w:t>
            </w:r>
          </w:p>
        </w:tc>
        <w:tc>
          <w:tcPr>
            <w:tcW w:w="5312" w:type="dxa"/>
            <w:tcBorders>
              <w:top w:val="nil"/>
              <w:left w:val="nil"/>
              <w:bottom w:val="single" w:color="auto" w:sz="4" w:space="0"/>
              <w:right w:val="single" w:color="auto" w:sz="4" w:space="0"/>
            </w:tcBorders>
            <w:shd w:val="clear" w:color="auto" w:fill="FFFFFF"/>
            <w:vAlign w:val="center"/>
          </w:tcPr>
          <w:p w14:paraId="680545BC">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50</w:t>
            </w:r>
            <w:r>
              <w:rPr>
                <w:rFonts w:hint="eastAsia" w:ascii="Arial" w:hAnsi="Arial" w:eastAsia="宋体" w:cs="Arial"/>
                <w:color w:val="auto"/>
                <w:kern w:val="0"/>
                <w:sz w:val="24"/>
                <w:szCs w:val="24"/>
                <w:highlight w:val="none"/>
              </w:rPr>
              <w:t>米跑</w:t>
            </w:r>
          </w:p>
        </w:tc>
        <w:tc>
          <w:tcPr>
            <w:tcW w:w="1096" w:type="dxa"/>
            <w:tcBorders>
              <w:top w:val="nil"/>
              <w:left w:val="nil"/>
              <w:bottom w:val="single" w:color="auto" w:sz="4" w:space="0"/>
              <w:right w:val="single" w:color="auto" w:sz="4" w:space="0"/>
            </w:tcBorders>
            <w:shd w:val="clear" w:color="auto" w:fill="FFFFFF"/>
            <w:vAlign w:val="center"/>
          </w:tcPr>
          <w:p w14:paraId="0CC9B9CB">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20</w:t>
            </w:r>
          </w:p>
        </w:tc>
      </w:tr>
      <w:tr w14:paraId="5951F7F4">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0505B7BC">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1A46E9FB">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坐位体前屈</w:t>
            </w:r>
          </w:p>
        </w:tc>
        <w:tc>
          <w:tcPr>
            <w:tcW w:w="1096" w:type="dxa"/>
            <w:tcBorders>
              <w:top w:val="nil"/>
              <w:left w:val="nil"/>
              <w:bottom w:val="single" w:color="auto" w:sz="4" w:space="0"/>
              <w:right w:val="single" w:color="auto" w:sz="4" w:space="0"/>
            </w:tcBorders>
            <w:shd w:val="clear" w:color="auto" w:fill="FFFFFF"/>
            <w:vAlign w:val="center"/>
          </w:tcPr>
          <w:p w14:paraId="4C97225D">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20</w:t>
            </w:r>
          </w:p>
        </w:tc>
      </w:tr>
      <w:tr w14:paraId="24EF741F">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7728CAD2">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549D4C22">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w:t>
            </w:r>
            <w:r>
              <w:rPr>
                <w:rFonts w:hint="eastAsia" w:ascii="Arial" w:hAnsi="Arial" w:eastAsia="宋体" w:cs="Arial"/>
                <w:color w:val="auto"/>
                <w:kern w:val="0"/>
                <w:sz w:val="24"/>
                <w:szCs w:val="24"/>
                <w:highlight w:val="none"/>
              </w:rPr>
              <w:t>分钟跳绳</w:t>
            </w:r>
          </w:p>
        </w:tc>
        <w:tc>
          <w:tcPr>
            <w:tcW w:w="1096" w:type="dxa"/>
            <w:tcBorders>
              <w:top w:val="nil"/>
              <w:left w:val="nil"/>
              <w:bottom w:val="single" w:color="auto" w:sz="4" w:space="0"/>
              <w:right w:val="single" w:color="auto" w:sz="4" w:space="0"/>
            </w:tcBorders>
            <w:shd w:val="clear" w:color="auto" w:fill="FFFFFF"/>
            <w:vAlign w:val="center"/>
          </w:tcPr>
          <w:p w14:paraId="393E1748">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20</w:t>
            </w:r>
          </w:p>
        </w:tc>
      </w:tr>
      <w:tr w14:paraId="34D4F609">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5E9B186D">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0B1EBDC5">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w:t>
            </w:r>
            <w:r>
              <w:rPr>
                <w:rFonts w:hint="eastAsia" w:ascii="Arial" w:hAnsi="Arial" w:eastAsia="宋体" w:cs="Arial"/>
                <w:color w:val="auto"/>
                <w:kern w:val="0"/>
                <w:sz w:val="24"/>
                <w:szCs w:val="24"/>
                <w:highlight w:val="none"/>
              </w:rPr>
              <w:t>分钟仰卧起坐</w:t>
            </w:r>
          </w:p>
        </w:tc>
        <w:tc>
          <w:tcPr>
            <w:tcW w:w="1096" w:type="dxa"/>
            <w:tcBorders>
              <w:top w:val="nil"/>
              <w:left w:val="nil"/>
              <w:bottom w:val="single" w:color="auto" w:sz="4" w:space="0"/>
              <w:right w:val="single" w:color="auto" w:sz="4" w:space="0"/>
            </w:tcBorders>
            <w:shd w:val="clear" w:color="auto" w:fill="FFFFFF"/>
            <w:vAlign w:val="center"/>
          </w:tcPr>
          <w:p w14:paraId="6909186B">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10</w:t>
            </w:r>
          </w:p>
        </w:tc>
      </w:tr>
      <w:tr w14:paraId="3A285BE1">
        <w:tblPrEx>
          <w:tblCellMar>
            <w:top w:w="0" w:type="dxa"/>
            <w:left w:w="108" w:type="dxa"/>
            <w:bottom w:w="0" w:type="dxa"/>
            <w:right w:w="108" w:type="dxa"/>
          </w:tblCellMar>
        </w:tblPrEx>
        <w:trPr>
          <w:trHeight w:val="90" w:hRule="atLeast"/>
        </w:trPr>
        <w:tc>
          <w:tcPr>
            <w:tcW w:w="2030" w:type="dxa"/>
            <w:vMerge w:val="restart"/>
            <w:tcBorders>
              <w:top w:val="nil"/>
              <w:left w:val="single" w:color="auto" w:sz="4" w:space="0"/>
              <w:bottom w:val="single" w:color="auto" w:sz="4" w:space="0"/>
              <w:right w:val="single" w:color="auto" w:sz="4" w:space="0"/>
            </w:tcBorders>
            <w:shd w:val="clear" w:color="auto" w:fill="FFFFFF"/>
            <w:vAlign w:val="center"/>
          </w:tcPr>
          <w:p w14:paraId="2B1EEDB5">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小学五、六年级</w:t>
            </w:r>
          </w:p>
        </w:tc>
        <w:tc>
          <w:tcPr>
            <w:tcW w:w="5312" w:type="dxa"/>
            <w:tcBorders>
              <w:top w:val="nil"/>
              <w:left w:val="nil"/>
              <w:bottom w:val="single" w:color="auto" w:sz="4" w:space="0"/>
              <w:right w:val="single" w:color="auto" w:sz="4" w:space="0"/>
            </w:tcBorders>
            <w:shd w:val="clear" w:color="auto" w:fill="FFFFFF"/>
            <w:vAlign w:val="center"/>
          </w:tcPr>
          <w:p w14:paraId="438E268A">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50</w:t>
            </w:r>
            <w:r>
              <w:rPr>
                <w:rFonts w:hint="eastAsia" w:ascii="Arial" w:hAnsi="Arial" w:eastAsia="宋体" w:cs="Arial"/>
                <w:color w:val="auto"/>
                <w:kern w:val="0"/>
                <w:sz w:val="24"/>
                <w:szCs w:val="24"/>
                <w:highlight w:val="none"/>
              </w:rPr>
              <w:t>米跑</w:t>
            </w:r>
          </w:p>
        </w:tc>
        <w:tc>
          <w:tcPr>
            <w:tcW w:w="1096" w:type="dxa"/>
            <w:tcBorders>
              <w:top w:val="nil"/>
              <w:left w:val="nil"/>
              <w:bottom w:val="single" w:color="auto" w:sz="4" w:space="0"/>
              <w:right w:val="single" w:color="auto" w:sz="4" w:space="0"/>
            </w:tcBorders>
            <w:shd w:val="clear" w:color="auto" w:fill="FFFFFF"/>
            <w:vAlign w:val="center"/>
          </w:tcPr>
          <w:p w14:paraId="6EF8CB1C">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20</w:t>
            </w:r>
          </w:p>
        </w:tc>
      </w:tr>
      <w:tr w14:paraId="485127D8">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1621924F">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072A9ADF">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坐位体前屈</w:t>
            </w:r>
          </w:p>
        </w:tc>
        <w:tc>
          <w:tcPr>
            <w:tcW w:w="1096" w:type="dxa"/>
            <w:tcBorders>
              <w:top w:val="nil"/>
              <w:left w:val="nil"/>
              <w:bottom w:val="single" w:color="auto" w:sz="4" w:space="0"/>
              <w:right w:val="single" w:color="auto" w:sz="4" w:space="0"/>
            </w:tcBorders>
            <w:shd w:val="clear" w:color="auto" w:fill="FFFFFF"/>
            <w:vAlign w:val="center"/>
          </w:tcPr>
          <w:p w14:paraId="7F4A6413">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10</w:t>
            </w:r>
          </w:p>
        </w:tc>
      </w:tr>
      <w:tr w14:paraId="67D7E9C7">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5E6E47BA">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6782C4F7">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w:t>
            </w:r>
            <w:r>
              <w:rPr>
                <w:rFonts w:hint="eastAsia" w:ascii="Arial" w:hAnsi="Arial" w:eastAsia="宋体" w:cs="Arial"/>
                <w:color w:val="auto"/>
                <w:kern w:val="0"/>
                <w:sz w:val="24"/>
                <w:szCs w:val="24"/>
                <w:highlight w:val="none"/>
              </w:rPr>
              <w:t>分钟跳绳</w:t>
            </w:r>
          </w:p>
        </w:tc>
        <w:tc>
          <w:tcPr>
            <w:tcW w:w="1096" w:type="dxa"/>
            <w:tcBorders>
              <w:top w:val="nil"/>
              <w:left w:val="nil"/>
              <w:bottom w:val="single" w:color="auto" w:sz="4" w:space="0"/>
              <w:right w:val="single" w:color="auto" w:sz="4" w:space="0"/>
            </w:tcBorders>
            <w:shd w:val="clear" w:color="auto" w:fill="FFFFFF"/>
            <w:vAlign w:val="center"/>
          </w:tcPr>
          <w:p w14:paraId="34A91C5E">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10</w:t>
            </w:r>
          </w:p>
        </w:tc>
      </w:tr>
      <w:tr w14:paraId="49645ADB">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04AB8913">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6AAAE537">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w:t>
            </w:r>
            <w:r>
              <w:rPr>
                <w:rFonts w:hint="eastAsia" w:ascii="Arial" w:hAnsi="Arial" w:eastAsia="宋体" w:cs="Arial"/>
                <w:color w:val="auto"/>
                <w:kern w:val="0"/>
                <w:sz w:val="24"/>
                <w:szCs w:val="24"/>
                <w:highlight w:val="none"/>
              </w:rPr>
              <w:t>分钟仰卧起坐</w:t>
            </w:r>
          </w:p>
        </w:tc>
        <w:tc>
          <w:tcPr>
            <w:tcW w:w="1096" w:type="dxa"/>
            <w:tcBorders>
              <w:top w:val="nil"/>
              <w:left w:val="nil"/>
              <w:bottom w:val="single" w:color="auto" w:sz="4" w:space="0"/>
              <w:right w:val="single" w:color="auto" w:sz="4" w:space="0"/>
            </w:tcBorders>
            <w:shd w:val="clear" w:color="auto" w:fill="FFFFFF"/>
            <w:vAlign w:val="center"/>
          </w:tcPr>
          <w:p w14:paraId="240FA78B">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20</w:t>
            </w:r>
          </w:p>
        </w:tc>
      </w:tr>
      <w:tr w14:paraId="7991846E">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1F9AE2B4">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45871F3B">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50*8</w:t>
            </w:r>
            <w:r>
              <w:rPr>
                <w:rFonts w:hint="eastAsia" w:ascii="Arial" w:hAnsi="Arial" w:eastAsia="宋体" w:cs="Arial"/>
                <w:color w:val="auto"/>
                <w:kern w:val="0"/>
                <w:sz w:val="24"/>
                <w:szCs w:val="24"/>
                <w:highlight w:val="none"/>
              </w:rPr>
              <w:t>往返跑</w:t>
            </w:r>
          </w:p>
        </w:tc>
        <w:tc>
          <w:tcPr>
            <w:tcW w:w="1096" w:type="dxa"/>
            <w:tcBorders>
              <w:top w:val="nil"/>
              <w:left w:val="nil"/>
              <w:bottom w:val="single" w:color="auto" w:sz="4" w:space="0"/>
              <w:right w:val="single" w:color="auto" w:sz="4" w:space="0"/>
            </w:tcBorders>
            <w:shd w:val="clear" w:color="auto" w:fill="FFFFFF"/>
            <w:vAlign w:val="center"/>
          </w:tcPr>
          <w:p w14:paraId="46F04D49">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10</w:t>
            </w:r>
          </w:p>
        </w:tc>
      </w:tr>
      <w:tr w14:paraId="317CE268">
        <w:tblPrEx>
          <w:tblCellMar>
            <w:top w:w="0" w:type="dxa"/>
            <w:left w:w="108" w:type="dxa"/>
            <w:bottom w:w="0" w:type="dxa"/>
            <w:right w:w="108" w:type="dxa"/>
          </w:tblCellMar>
        </w:tblPrEx>
        <w:trPr>
          <w:trHeight w:val="90" w:hRule="atLeast"/>
        </w:trPr>
        <w:tc>
          <w:tcPr>
            <w:tcW w:w="2030" w:type="dxa"/>
            <w:vMerge w:val="restart"/>
            <w:tcBorders>
              <w:top w:val="nil"/>
              <w:left w:val="single" w:color="auto" w:sz="4" w:space="0"/>
              <w:bottom w:val="single" w:color="auto" w:sz="4" w:space="0"/>
              <w:right w:val="single" w:color="auto" w:sz="4" w:space="0"/>
            </w:tcBorders>
            <w:shd w:val="clear" w:color="auto" w:fill="FFFFFF"/>
            <w:vAlign w:val="center"/>
          </w:tcPr>
          <w:p w14:paraId="10E1D651">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初中、高中各年级</w:t>
            </w:r>
          </w:p>
        </w:tc>
        <w:tc>
          <w:tcPr>
            <w:tcW w:w="5312" w:type="dxa"/>
            <w:tcBorders>
              <w:top w:val="nil"/>
              <w:left w:val="nil"/>
              <w:bottom w:val="single" w:color="auto" w:sz="4" w:space="0"/>
              <w:right w:val="single" w:color="auto" w:sz="4" w:space="0"/>
            </w:tcBorders>
            <w:shd w:val="clear" w:color="auto" w:fill="FFFFFF"/>
            <w:vAlign w:val="center"/>
          </w:tcPr>
          <w:p w14:paraId="2AFC9393">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50</w:t>
            </w:r>
            <w:r>
              <w:rPr>
                <w:rFonts w:hint="eastAsia" w:ascii="Arial" w:hAnsi="Arial" w:eastAsia="宋体" w:cs="Arial"/>
                <w:color w:val="auto"/>
                <w:kern w:val="0"/>
                <w:sz w:val="24"/>
                <w:szCs w:val="24"/>
                <w:highlight w:val="none"/>
              </w:rPr>
              <w:t>米跑</w:t>
            </w:r>
          </w:p>
        </w:tc>
        <w:tc>
          <w:tcPr>
            <w:tcW w:w="1096" w:type="dxa"/>
            <w:tcBorders>
              <w:top w:val="nil"/>
              <w:left w:val="nil"/>
              <w:bottom w:val="single" w:color="auto" w:sz="4" w:space="0"/>
              <w:right w:val="single" w:color="auto" w:sz="4" w:space="0"/>
            </w:tcBorders>
            <w:shd w:val="clear" w:color="auto" w:fill="FFFFFF"/>
            <w:vAlign w:val="center"/>
          </w:tcPr>
          <w:p w14:paraId="0E9416D3">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20</w:t>
            </w:r>
          </w:p>
        </w:tc>
      </w:tr>
      <w:tr w14:paraId="50D1B275">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6C8AB4A0">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304F84C2">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坐位体前屈</w:t>
            </w:r>
          </w:p>
        </w:tc>
        <w:tc>
          <w:tcPr>
            <w:tcW w:w="1096" w:type="dxa"/>
            <w:tcBorders>
              <w:top w:val="nil"/>
              <w:left w:val="nil"/>
              <w:bottom w:val="single" w:color="auto" w:sz="4" w:space="0"/>
              <w:right w:val="single" w:color="auto" w:sz="4" w:space="0"/>
            </w:tcBorders>
            <w:shd w:val="clear" w:color="auto" w:fill="FFFFFF"/>
            <w:vAlign w:val="center"/>
          </w:tcPr>
          <w:p w14:paraId="57057764">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10</w:t>
            </w:r>
          </w:p>
        </w:tc>
      </w:tr>
      <w:tr w14:paraId="1A821347">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1E197E70">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0C4A7AD5">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立定跳远</w:t>
            </w:r>
          </w:p>
        </w:tc>
        <w:tc>
          <w:tcPr>
            <w:tcW w:w="1096" w:type="dxa"/>
            <w:tcBorders>
              <w:top w:val="nil"/>
              <w:left w:val="nil"/>
              <w:bottom w:val="single" w:color="auto" w:sz="4" w:space="0"/>
              <w:right w:val="single" w:color="auto" w:sz="4" w:space="0"/>
            </w:tcBorders>
            <w:shd w:val="clear" w:color="auto" w:fill="FFFFFF"/>
            <w:vAlign w:val="center"/>
          </w:tcPr>
          <w:p w14:paraId="6F9A7010">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10</w:t>
            </w:r>
          </w:p>
        </w:tc>
      </w:tr>
      <w:tr w14:paraId="0E1DA956">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5EE83830">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440019CE">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男生引体向上、女生</w:t>
            </w:r>
            <w:r>
              <w:rPr>
                <w:rFonts w:ascii="Arial" w:hAnsi="Arial" w:eastAsia="宋体" w:cs="Arial"/>
                <w:color w:val="auto"/>
                <w:kern w:val="0"/>
                <w:sz w:val="24"/>
                <w:szCs w:val="24"/>
                <w:highlight w:val="none"/>
              </w:rPr>
              <w:t>1</w:t>
            </w:r>
            <w:r>
              <w:rPr>
                <w:rFonts w:hint="eastAsia" w:ascii="Arial" w:hAnsi="Arial" w:eastAsia="宋体" w:cs="Arial"/>
                <w:color w:val="auto"/>
                <w:kern w:val="0"/>
                <w:sz w:val="24"/>
                <w:szCs w:val="24"/>
                <w:highlight w:val="none"/>
              </w:rPr>
              <w:t>分钟仰卧起坐</w:t>
            </w:r>
          </w:p>
        </w:tc>
        <w:tc>
          <w:tcPr>
            <w:tcW w:w="1096" w:type="dxa"/>
            <w:tcBorders>
              <w:top w:val="nil"/>
              <w:left w:val="nil"/>
              <w:bottom w:val="single" w:color="auto" w:sz="4" w:space="0"/>
              <w:right w:val="single" w:color="auto" w:sz="4" w:space="0"/>
            </w:tcBorders>
            <w:shd w:val="clear" w:color="auto" w:fill="FFFFFF"/>
            <w:vAlign w:val="center"/>
          </w:tcPr>
          <w:p w14:paraId="3CDF66C4">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10</w:t>
            </w:r>
          </w:p>
        </w:tc>
      </w:tr>
      <w:tr w14:paraId="569FDB93">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0987FA4D">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6C2CABED">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男生</w:t>
            </w:r>
            <w:r>
              <w:rPr>
                <w:rFonts w:ascii="Arial" w:hAnsi="Arial" w:eastAsia="宋体" w:cs="Arial"/>
                <w:color w:val="auto"/>
                <w:kern w:val="0"/>
                <w:sz w:val="24"/>
                <w:szCs w:val="24"/>
                <w:highlight w:val="none"/>
              </w:rPr>
              <w:t>1000</w:t>
            </w:r>
            <w:r>
              <w:rPr>
                <w:rFonts w:hint="eastAsia" w:ascii="Arial" w:hAnsi="Arial" w:eastAsia="宋体" w:cs="Arial"/>
                <w:color w:val="auto"/>
                <w:kern w:val="0"/>
                <w:sz w:val="24"/>
                <w:szCs w:val="24"/>
                <w:highlight w:val="none"/>
              </w:rPr>
              <w:t>米跑、女生</w:t>
            </w:r>
            <w:r>
              <w:rPr>
                <w:rFonts w:ascii="Arial" w:hAnsi="Arial" w:eastAsia="宋体" w:cs="Arial"/>
                <w:color w:val="auto"/>
                <w:kern w:val="0"/>
                <w:sz w:val="24"/>
                <w:szCs w:val="24"/>
                <w:highlight w:val="none"/>
              </w:rPr>
              <w:t>800</w:t>
            </w:r>
            <w:r>
              <w:rPr>
                <w:rFonts w:hint="eastAsia" w:ascii="Arial" w:hAnsi="Arial" w:eastAsia="宋体" w:cs="Arial"/>
                <w:color w:val="auto"/>
                <w:kern w:val="0"/>
                <w:sz w:val="24"/>
                <w:szCs w:val="24"/>
                <w:highlight w:val="none"/>
              </w:rPr>
              <w:t>米跑</w:t>
            </w:r>
          </w:p>
        </w:tc>
        <w:tc>
          <w:tcPr>
            <w:tcW w:w="1096" w:type="dxa"/>
            <w:tcBorders>
              <w:top w:val="nil"/>
              <w:left w:val="nil"/>
              <w:bottom w:val="single" w:color="auto" w:sz="4" w:space="0"/>
              <w:right w:val="single" w:color="auto" w:sz="4" w:space="0"/>
            </w:tcBorders>
            <w:shd w:val="clear" w:color="auto" w:fill="FFFFFF"/>
            <w:vAlign w:val="center"/>
          </w:tcPr>
          <w:p w14:paraId="66D55213">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20</w:t>
            </w:r>
          </w:p>
        </w:tc>
      </w:tr>
      <w:tr w14:paraId="3506351E">
        <w:tblPrEx>
          <w:tblCellMar>
            <w:top w:w="0" w:type="dxa"/>
            <w:left w:w="108" w:type="dxa"/>
            <w:bottom w:w="0" w:type="dxa"/>
            <w:right w:w="108" w:type="dxa"/>
          </w:tblCellMar>
        </w:tblPrEx>
        <w:trPr>
          <w:trHeight w:val="90" w:hRule="atLeast"/>
        </w:trPr>
        <w:tc>
          <w:tcPr>
            <w:tcW w:w="7342" w:type="dxa"/>
            <w:gridSpan w:val="2"/>
            <w:tcBorders>
              <w:top w:val="single" w:color="auto" w:sz="4" w:space="0"/>
              <w:left w:val="nil"/>
              <w:bottom w:val="nil"/>
              <w:right w:val="nil"/>
            </w:tcBorders>
            <w:vAlign w:val="center"/>
          </w:tcPr>
          <w:p w14:paraId="762CBEF0">
            <w:pPr>
              <w:widowControl/>
              <w:rPr>
                <w:rFonts w:ascii="宋体" w:hAnsi="宋体" w:eastAsia="宋体" w:cs="宋体"/>
                <w:color w:val="auto"/>
                <w:kern w:val="0"/>
                <w:sz w:val="24"/>
                <w:szCs w:val="24"/>
                <w:highlight w:val="none"/>
                <w:u w:val="single"/>
              </w:rPr>
            </w:pPr>
            <w:r>
              <w:rPr>
                <w:color w:val="auto"/>
                <w:highlight w:val="none"/>
              </w:rPr>
              <w:fldChar w:fldCharType="begin"/>
            </w:r>
            <w:r>
              <w:rPr>
                <w:color w:val="auto"/>
                <w:highlight w:val="none"/>
              </w:rPr>
              <w:instrText xml:space="preserve"> HYPERLINK "https://baike.baidu.com/item/BMI/6742785?fromModule=lemma_inlink" \t "_blank" </w:instrText>
            </w:r>
            <w:r>
              <w:rPr>
                <w:color w:val="auto"/>
                <w:highlight w:val="none"/>
              </w:rPr>
              <w:fldChar w:fldCharType="separate"/>
            </w:r>
            <w:r>
              <w:rPr>
                <w:rStyle w:val="29"/>
                <w:rFonts w:hint="eastAsia" w:ascii="宋体" w:hAnsi="宋体" w:eastAsia="宋体" w:cs="宋体"/>
                <w:color w:val="auto"/>
                <w:kern w:val="0"/>
                <w:sz w:val="24"/>
                <w:szCs w:val="24"/>
                <w:highlight w:val="none"/>
              </w:rPr>
              <w:t>注：BMI=体重/身高的平方 （体重的单位为kg，身高的单位为m）</w:t>
            </w:r>
            <w:r>
              <w:rPr>
                <w:rStyle w:val="29"/>
                <w:rFonts w:hint="eastAsia" w:ascii="宋体" w:hAnsi="宋体" w:eastAsia="宋体" w:cs="宋体"/>
                <w:color w:val="auto"/>
                <w:kern w:val="0"/>
                <w:sz w:val="24"/>
                <w:szCs w:val="24"/>
                <w:highlight w:val="none"/>
              </w:rPr>
              <w:fldChar w:fldCharType="end"/>
            </w:r>
          </w:p>
        </w:tc>
        <w:tc>
          <w:tcPr>
            <w:tcW w:w="1096" w:type="dxa"/>
            <w:noWrap/>
            <w:vAlign w:val="bottom"/>
          </w:tcPr>
          <w:p w14:paraId="22E7CD2D">
            <w:pPr>
              <w:widowControl/>
              <w:jc w:val="center"/>
              <w:rPr>
                <w:rFonts w:ascii="宋体" w:hAnsi="宋体" w:eastAsia="宋体" w:cs="宋体"/>
                <w:color w:val="auto"/>
                <w:kern w:val="0"/>
                <w:sz w:val="24"/>
                <w:szCs w:val="24"/>
                <w:highlight w:val="none"/>
                <w:u w:val="single"/>
              </w:rPr>
            </w:pPr>
          </w:p>
        </w:tc>
      </w:tr>
    </w:tbl>
    <w:p w14:paraId="4F764C8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（三）监测</w:t>
      </w:r>
      <w:r>
        <w:rPr>
          <w:rFonts w:hint="eastAsia" w:ascii="宋体" w:hAnsi="宋体" w:eastAsia="宋体" w:cs="宋体"/>
          <w:color w:val="auto"/>
          <w:sz w:val="24"/>
          <w:szCs w:val="24"/>
          <w:highlight w:val="none"/>
        </w:rPr>
        <w:t>安排</w:t>
      </w:r>
    </w:p>
    <w:p w14:paraId="55895D82">
      <w:pPr>
        <w:widowControl w:val="0"/>
        <w:tabs>
          <w:tab w:val="left" w:pos="4905"/>
        </w:tabs>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2025年4月，利用10个工作日，设置3个测试点，每天测试人数约为2000余人。</w:t>
      </w:r>
    </w:p>
    <w:p w14:paraId="246A9EFF">
      <w:pPr>
        <w:widowControl w:val="0"/>
        <w:tabs>
          <w:tab w:val="left" w:pos="4905"/>
        </w:tabs>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监测</w:t>
      </w:r>
      <w:r>
        <w:rPr>
          <w:rFonts w:hint="eastAsia" w:ascii="宋体" w:hAnsi="宋体" w:eastAsia="宋体" w:cs="宋体"/>
          <w:color w:val="auto"/>
          <w:sz w:val="24"/>
          <w:szCs w:val="24"/>
          <w:highlight w:val="none"/>
        </w:rPr>
        <w:t>组织</w:t>
      </w:r>
    </w:p>
    <w:p w14:paraId="24188159">
      <w:pPr>
        <w:widowControl w:val="0"/>
        <w:tabs>
          <w:tab w:val="left" w:pos="4905"/>
        </w:tabs>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本次测试</w:t>
      </w:r>
      <w:r>
        <w:rPr>
          <w:rFonts w:hint="eastAsia" w:ascii="宋体" w:hAnsi="宋体" w:eastAsia="宋体" w:cs="宋体"/>
          <w:color w:val="auto"/>
          <w:sz w:val="24"/>
          <w:szCs w:val="24"/>
          <w:highlight w:val="none"/>
        </w:rPr>
        <w:t>由有资质的第三方公司提供设备仪器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操作人员</w:t>
      </w:r>
      <w:r>
        <w:rPr>
          <w:rFonts w:hint="eastAsia" w:ascii="宋体" w:hAnsi="宋体" w:eastAsia="宋体" w:cs="宋体"/>
          <w:color w:val="auto"/>
          <w:sz w:val="24"/>
          <w:szCs w:val="24"/>
          <w:highlight w:val="none"/>
          <w:lang w:val="en-US" w:eastAsia="zh-CN"/>
        </w:rPr>
        <w:t>及数据收集整理与分析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北京市</w:t>
      </w:r>
      <w:r>
        <w:rPr>
          <w:rFonts w:hint="eastAsia" w:ascii="宋体" w:hAnsi="宋体" w:eastAsia="宋体" w:cs="宋体"/>
          <w:color w:val="auto"/>
          <w:sz w:val="24"/>
          <w:szCs w:val="24"/>
          <w:highlight w:val="none"/>
        </w:rPr>
        <w:t>延庆区</w:t>
      </w:r>
      <w:r>
        <w:rPr>
          <w:rFonts w:hint="eastAsia" w:ascii="宋体" w:hAnsi="宋体" w:eastAsia="宋体" w:cs="宋体"/>
          <w:color w:val="auto"/>
          <w:sz w:val="24"/>
          <w:szCs w:val="24"/>
          <w:highlight w:val="none"/>
          <w:lang w:val="en-US" w:eastAsia="zh-CN"/>
        </w:rPr>
        <w:t>中小学卫生保健站</w:t>
      </w:r>
      <w:r>
        <w:rPr>
          <w:rFonts w:hint="eastAsia" w:ascii="宋体" w:hAnsi="宋体" w:eastAsia="宋体" w:cs="宋体"/>
          <w:color w:val="auto"/>
          <w:sz w:val="24"/>
          <w:szCs w:val="24"/>
          <w:highlight w:val="none"/>
        </w:rPr>
        <w:t>负责组织和实施。</w:t>
      </w:r>
    </w:p>
    <w:p w14:paraId="60AC3A2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要求</w:t>
      </w:r>
    </w:p>
    <w:p w14:paraId="5EA316E4">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（一）设备要求</w:t>
      </w:r>
    </w:p>
    <w:p w14:paraId="6D0A446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1.测试公司提供的测试器材必须是检测合格的产品，</w:t>
      </w:r>
      <w:r>
        <w:rPr>
          <w:rFonts w:hint="eastAsia" w:ascii="宋体" w:hAnsi="宋体" w:eastAsia="宋体" w:cs="宋体"/>
          <w:color w:val="auto"/>
          <w:sz w:val="24"/>
          <w:szCs w:val="24"/>
          <w:highlight w:val="none"/>
        </w:rPr>
        <w:t>测试设备使用时间不超2年，保障监测数据准确。</w:t>
      </w:r>
    </w:p>
    <w:p w14:paraId="348A1AB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.为了保证测试流程的一致性，消除不同品牌测试器材间的误差，客观、科学的分析测试结果，测试公司必须提供同一品牌的测试器材进行测试，并出具承诺函并加盖公章。</w:t>
      </w:r>
    </w:p>
    <w:p w14:paraId="7D1FEAB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（二）人员要求</w:t>
      </w:r>
    </w:p>
    <w:p w14:paraId="30F441C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.测试公司所雇佣的测试工作人员应具备相应的体质健康测试工作经验，年龄不超过50周岁，坚决杜绝雇用在校学生。</w:t>
      </w:r>
    </w:p>
    <w:p w14:paraId="343DF91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.所有参加统一测试的工作人员上岗前须经过专业机构或体育院校对体质健康测试标准、测试方法、设备使用及数据采集操作培训，确认达到要求以后，方可开始测试。</w:t>
      </w:r>
    </w:p>
    <w:p w14:paraId="7862144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.所有参加测试的工作人员要服装统一、整洁，健康状况良好，不可带病工作。</w:t>
      </w:r>
    </w:p>
    <w:p w14:paraId="05335129">
      <w:pPr>
        <w:spacing w:line="5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测试工作人员在测试前必须认真检查场地及器材，保证测试安全，测试前着重讲解和示范测试规范动作，提醒学生服装、鞋帽、随身物品是否存在安全隐患并及时处理，预防和减少运动伤害。</w:t>
      </w:r>
    </w:p>
    <w:p w14:paraId="70D11724">
      <w:pPr>
        <w:spacing w:line="5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.测试工作人员应密切关注学生身体情况，发现学生身体出现异常及时终止测试。对于异常情况未能参加测试的须做好登记，交由测试学校盖章确认。</w:t>
      </w:r>
    </w:p>
    <w:p w14:paraId="2346DFE6">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（三）数据要求</w:t>
      </w:r>
    </w:p>
    <w:p w14:paraId="1F038E30">
      <w:pPr>
        <w:numPr>
          <w:ilvl w:val="0"/>
          <w:numId w:val="0"/>
        </w:numPr>
        <w:spacing w:line="5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Cs/>
          <w:color w:val="auto"/>
          <w:sz w:val="24"/>
          <w:szCs w:val="24"/>
          <w:highlight w:val="none"/>
        </w:rPr>
        <w:t>所有学校的测试数据必须客观、准确、真实、有效，不得人为修改或篡改任何测试数据。测试结束后，及时整理测试原始数据，做到不漏人、不丢项。</w:t>
      </w:r>
    </w:p>
    <w:p w14:paraId="721F80CF">
      <w:pPr>
        <w:numPr>
          <w:ilvl w:val="0"/>
          <w:numId w:val="0"/>
        </w:numPr>
        <w:spacing w:line="560" w:lineRule="exact"/>
        <w:ind w:firstLine="480" w:firstLineChars="20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eastAsia="zh-CN"/>
        </w:rPr>
        <w:t>2.测试公司需在测试结束后15个工作日内，向北京市延庆区中小学卫生保健站交付本次测试的所有数据统计（班级、学校、全区）及分析报告（学校、全区）。</w:t>
      </w:r>
    </w:p>
    <w:p w14:paraId="3A87E3B6">
      <w:pPr>
        <w:widowControl w:val="0"/>
        <w:adjustRightInd w:val="0"/>
        <w:snapToGrid w:val="0"/>
        <w:rPr>
          <w:rFonts w:hint="eastAsia" w:ascii="黑体" w:hAnsi="黑体" w:eastAsia="黑体" w:cs="黑体"/>
          <w:bCs/>
          <w:color w:val="auto"/>
          <w:highlight w:val="none"/>
        </w:rPr>
      </w:pPr>
    </w:p>
    <w:p w14:paraId="13201E7F">
      <w:pPr>
        <w:pStyle w:val="24"/>
        <w:numPr>
          <w:ilvl w:val="0"/>
          <w:numId w:val="8"/>
        </w:numPr>
        <w:rPr>
          <w:rFonts w:hint="eastAsia"/>
          <w:color w:val="auto"/>
          <w:highlight w:val="none"/>
          <w:lang w:val="en-US" w:eastAsia="zh-CN"/>
        </w:rPr>
      </w:pPr>
      <w:r>
        <w:rPr>
          <w:rFonts w:hint="eastAsia"/>
          <w:color w:val="auto"/>
          <w:highlight w:val="none"/>
          <w:lang w:val="en-US" w:eastAsia="zh-CN"/>
        </w:rPr>
        <w:t>设备要求</w:t>
      </w:r>
    </w:p>
    <w:tbl>
      <w:tblPr>
        <w:tblStyle w:val="25"/>
        <w:tblW w:w="10323" w:type="dxa"/>
        <w:tblInd w:w="-7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1"/>
        <w:gridCol w:w="2181"/>
        <w:gridCol w:w="5515"/>
        <w:gridCol w:w="794"/>
        <w:gridCol w:w="952"/>
      </w:tblGrid>
      <w:tr w14:paraId="5919E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81" w:type="dxa"/>
            <w:tcBorders>
              <w:top w:val="single" w:color="000000" w:sz="4" w:space="0"/>
              <w:left w:val="single" w:color="000000" w:sz="4" w:space="0"/>
              <w:bottom w:val="single" w:color="000000" w:sz="4" w:space="0"/>
              <w:right w:val="single" w:color="000000" w:sz="4" w:space="0"/>
            </w:tcBorders>
            <w:noWrap/>
            <w:vAlign w:val="center"/>
          </w:tcPr>
          <w:p w14:paraId="5F53897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181" w:type="dxa"/>
            <w:tcBorders>
              <w:top w:val="single" w:color="000000" w:sz="4" w:space="0"/>
              <w:left w:val="single" w:color="000000" w:sz="4" w:space="0"/>
              <w:bottom w:val="single" w:color="000000" w:sz="4" w:space="0"/>
              <w:right w:val="single" w:color="000000" w:sz="4" w:space="0"/>
            </w:tcBorders>
            <w:noWrap/>
            <w:vAlign w:val="center"/>
          </w:tcPr>
          <w:p w14:paraId="4C531F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5515" w:type="dxa"/>
            <w:tcBorders>
              <w:top w:val="single" w:color="000000" w:sz="4" w:space="0"/>
              <w:left w:val="single" w:color="000000" w:sz="4" w:space="0"/>
              <w:bottom w:val="single" w:color="000000" w:sz="4" w:space="0"/>
              <w:right w:val="single" w:color="000000" w:sz="4" w:space="0"/>
            </w:tcBorders>
            <w:noWrap/>
            <w:vAlign w:val="center"/>
          </w:tcPr>
          <w:p w14:paraId="35E7877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技术参数</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62A11B9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单位</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0AF347D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r>
      <w:tr w14:paraId="732AE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7" w:hRule="atLeast"/>
        </w:trPr>
        <w:tc>
          <w:tcPr>
            <w:tcW w:w="881" w:type="dxa"/>
            <w:tcBorders>
              <w:top w:val="single" w:color="000000" w:sz="4" w:space="0"/>
              <w:left w:val="single" w:color="000000" w:sz="4" w:space="0"/>
              <w:bottom w:val="single" w:color="000000" w:sz="4" w:space="0"/>
              <w:right w:val="single" w:color="000000" w:sz="4" w:space="0"/>
            </w:tcBorders>
            <w:noWrap/>
            <w:vAlign w:val="center"/>
          </w:tcPr>
          <w:p w14:paraId="67377E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062638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智能体考应用程序及大数据管理系统</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14:paraId="19BE349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1操作端应用程序：</w:t>
            </w:r>
          </w:p>
          <w:p w14:paraId="67CBC2E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（1）同时支持使用微信小程序和pad平板使用；</w:t>
            </w:r>
          </w:p>
          <w:p w14:paraId="550EC70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软件同时支持身高体重、肺活量、50米跑、坐位体前屈、1分钟跳绳监测、1分钟仰卧起坐、50米*8折返跑、立定跳远、1000米/800米跑、引体向上、足球绕杆、实心球、游泳、篮球绕杆、排球垫球等项目同步进行；</w:t>
            </w:r>
          </w:p>
          <w:p w14:paraId="520F191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（3）软件功能涵括：考试任务创建、信息检录、多人实时测试、硬件设备管理、快捷抽查、一键导出成绩、一键导入名单、自动生成国家学生体质健康网相关系统上报标准成绩表单、缺考选择、补考选择。</w:t>
            </w:r>
          </w:p>
          <w:p w14:paraId="34BECB50">
            <w:pPr>
              <w:pStyle w:val="24"/>
              <w:keepNext w:val="0"/>
              <w:keepLines w:val="0"/>
              <w:pageBreakBefore w:val="0"/>
              <w:kinsoku/>
              <w:wordWrap/>
              <w:overflowPunct/>
              <w:topLinePunct w:val="0"/>
              <w:autoSpaceDE/>
              <w:autoSpaceDN/>
              <w:bidi w:val="0"/>
              <w:adjustRightInd/>
              <w:snapToGrid/>
              <w:spacing w:after="0" w:afterLines="0" w:line="240" w:lineRule="auto"/>
              <w:ind w:left="0" w:leftChars="0" w:firstLine="0" w:firstLineChars="0"/>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（4）软件支持同一考试任务和同一账号下，最多支持10个考点同时进行；</w:t>
            </w:r>
          </w:p>
          <w:p w14:paraId="5260112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2体考数据综合管理后台：</w:t>
            </w:r>
          </w:p>
          <w:p w14:paraId="4CD6268B">
            <w:pPr>
              <w:pStyle w:val="24"/>
              <w:keepNext w:val="0"/>
              <w:keepLines w:val="0"/>
              <w:pageBreakBefore w:val="0"/>
              <w:kinsoku/>
              <w:wordWrap/>
              <w:overflowPunct/>
              <w:topLinePunct w:val="0"/>
              <w:autoSpaceDE/>
              <w:autoSpaceDN/>
              <w:bidi w:val="0"/>
              <w:adjustRightInd/>
              <w:snapToGrid/>
              <w:spacing w:after="0" w:afterLines="0" w:line="240" w:lineRule="auto"/>
              <w:ind w:left="0" w:leftChars="0" w:firstLine="0" w:firstLineChars="0"/>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2.1学校信息管理：</w:t>
            </w:r>
          </w:p>
          <w:p w14:paraId="2E8CA0B1">
            <w:pPr>
              <w:pStyle w:val="24"/>
              <w:keepNext w:val="0"/>
              <w:keepLines w:val="0"/>
              <w:pageBreakBefore w:val="0"/>
              <w:numPr>
                <w:ilvl w:val="0"/>
                <w:numId w:val="9"/>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支持创建/编辑/删除学校信息</w:t>
            </w:r>
          </w:p>
          <w:p w14:paraId="3DBFC823">
            <w:pPr>
              <w:pStyle w:val="24"/>
              <w:keepNext w:val="0"/>
              <w:keepLines w:val="0"/>
              <w:pageBreakBefore w:val="0"/>
              <w:numPr>
                <w:ilvl w:val="0"/>
                <w:numId w:val="9"/>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支持创建/编辑/删除人员信息</w:t>
            </w:r>
          </w:p>
          <w:p w14:paraId="17663DBC">
            <w:pPr>
              <w:pStyle w:val="24"/>
              <w:keepNext w:val="0"/>
              <w:keepLines w:val="0"/>
              <w:pageBreakBefore w:val="0"/>
              <w:numPr>
                <w:ilvl w:val="0"/>
                <w:numId w:val="9"/>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支持按照学校/年级/班级筛选人员</w:t>
            </w:r>
          </w:p>
          <w:p w14:paraId="242E3A7C">
            <w:pPr>
              <w:pStyle w:val="24"/>
              <w:keepNext w:val="0"/>
              <w:keepLines w:val="0"/>
              <w:pageBreakBefore w:val="0"/>
              <w:numPr>
                <w:ilvl w:val="0"/>
                <w:numId w:val="9"/>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支持姓名学籍号快速搜索人员信息</w:t>
            </w:r>
          </w:p>
          <w:p w14:paraId="0D186C1D">
            <w:pPr>
              <w:pStyle w:val="24"/>
              <w:keepNext w:val="0"/>
              <w:keepLines w:val="0"/>
              <w:pageBreakBefore w:val="0"/>
              <w:numPr>
                <w:ilvl w:val="0"/>
                <w:numId w:val="9"/>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支持学生自助线上报名录入信息</w:t>
            </w:r>
          </w:p>
          <w:p w14:paraId="766A208A">
            <w:pPr>
              <w:pStyle w:val="24"/>
              <w:keepNext w:val="0"/>
              <w:keepLines w:val="0"/>
              <w:pageBreakBefore w:val="0"/>
              <w:numPr>
                <w:ilvl w:val="0"/>
                <w:numId w:val="9"/>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支持按照表单模板批量导入人员信息</w:t>
            </w:r>
          </w:p>
          <w:p w14:paraId="22E19BF4">
            <w:pPr>
              <w:pStyle w:val="24"/>
              <w:keepNext w:val="0"/>
              <w:keepLines w:val="0"/>
              <w:pageBreakBefore w:val="0"/>
              <w:numPr>
                <w:ilvl w:val="0"/>
                <w:numId w:val="9"/>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支持下载全校/年级/班级人员体测（中考）二维码（条形码）</w:t>
            </w:r>
          </w:p>
          <w:p w14:paraId="02EBA853">
            <w:pPr>
              <w:pStyle w:val="24"/>
              <w:keepNext w:val="0"/>
              <w:keepLines w:val="0"/>
              <w:pageBreakBefore w:val="0"/>
              <w:numPr>
                <w:ilvl w:val="0"/>
                <w:numId w:val="9"/>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▲支持二维码（条形码）样式/数量选择</w:t>
            </w:r>
          </w:p>
          <w:p w14:paraId="41FC16C9">
            <w:pPr>
              <w:pStyle w:val="24"/>
              <w:keepNext w:val="0"/>
              <w:keepLines w:val="0"/>
              <w:pageBreakBefore w:val="0"/>
              <w:numPr>
                <w:ilvl w:val="0"/>
                <w:numId w:val="9"/>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支持一键创建演示学校，方便测试和数据展示</w:t>
            </w:r>
          </w:p>
          <w:p w14:paraId="2710E6E9">
            <w:pPr>
              <w:pStyle w:val="24"/>
              <w:keepNext w:val="0"/>
              <w:keepLines w:val="0"/>
              <w:pageBreakBefore w:val="0"/>
              <w:numPr>
                <w:ilvl w:val="0"/>
                <w:numId w:val="9"/>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支持全市县区学校数据统计，累计学校数、总人数、男生数、女生数</w:t>
            </w:r>
          </w:p>
          <w:p w14:paraId="304BD86E">
            <w:pPr>
              <w:pStyle w:val="24"/>
              <w:keepNext w:val="0"/>
              <w:keepLines w:val="0"/>
              <w:pageBreakBefore w:val="0"/>
              <w:kinsoku/>
              <w:wordWrap/>
              <w:overflowPunct/>
              <w:topLinePunct w:val="0"/>
              <w:autoSpaceDE/>
              <w:autoSpaceDN/>
              <w:bidi w:val="0"/>
              <w:adjustRightInd/>
              <w:snapToGrid/>
              <w:spacing w:after="0" w:afterLines="0" w:line="240" w:lineRule="auto"/>
              <w:ind w:left="0" w:leftChars="0" w:firstLine="0" w:firstLineChars="0"/>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2.2学生信息管理：</w:t>
            </w:r>
          </w:p>
          <w:p w14:paraId="0FED0F6D">
            <w:pPr>
              <w:pStyle w:val="24"/>
              <w:keepNext w:val="0"/>
              <w:keepLines w:val="0"/>
              <w:pageBreakBefore w:val="0"/>
              <w:numPr>
                <w:ilvl w:val="0"/>
                <w:numId w:val="10"/>
              </w:numPr>
              <w:kinsoku/>
              <w:wordWrap/>
              <w:overflowPunct/>
              <w:topLinePunct w:val="0"/>
              <w:autoSpaceDE/>
              <w:autoSpaceDN/>
              <w:bidi w:val="0"/>
              <w:adjustRightInd/>
              <w:snapToGrid/>
              <w:spacing w:after="0" w:afterLines="0" w:line="240" w:lineRule="auto"/>
              <w:ind w:left="0" w:leftChars="0" w:firstLine="0" w:firstLineChars="0"/>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全部/各学校/各单项体测（中考）完成统计</w:t>
            </w:r>
          </w:p>
          <w:p w14:paraId="496B6A67">
            <w:pPr>
              <w:pStyle w:val="24"/>
              <w:keepNext w:val="0"/>
              <w:keepLines w:val="0"/>
              <w:pageBreakBefore w:val="0"/>
              <w:numPr>
                <w:ilvl w:val="0"/>
                <w:numId w:val="10"/>
              </w:numPr>
              <w:kinsoku/>
              <w:wordWrap/>
              <w:overflowPunct/>
              <w:topLinePunct w:val="0"/>
              <w:autoSpaceDE/>
              <w:autoSpaceDN/>
              <w:bidi w:val="0"/>
              <w:adjustRightInd/>
              <w:snapToGrid/>
              <w:spacing w:after="0" w:afterLines="0" w:line="240" w:lineRule="auto"/>
              <w:ind w:left="0" w:leftChars="0" w:firstLine="0" w:firstLineChars="0"/>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支持全部/单项未完成体测（中考）人员数据导出</w:t>
            </w:r>
          </w:p>
          <w:p w14:paraId="520276EE">
            <w:pPr>
              <w:pStyle w:val="24"/>
              <w:keepNext w:val="0"/>
              <w:keepLines w:val="0"/>
              <w:pageBreakBefore w:val="0"/>
              <w:numPr>
                <w:ilvl w:val="0"/>
                <w:numId w:val="10"/>
              </w:numPr>
              <w:kinsoku/>
              <w:wordWrap/>
              <w:overflowPunct/>
              <w:topLinePunct w:val="0"/>
              <w:autoSpaceDE/>
              <w:autoSpaceDN/>
              <w:bidi w:val="0"/>
              <w:adjustRightInd/>
              <w:snapToGrid/>
              <w:spacing w:after="0" w:afterLines="0" w:line="240" w:lineRule="auto"/>
              <w:ind w:left="0" w:leftChars="0" w:firstLine="0" w:firstLineChars="0"/>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支持学校/年级/班级成绩查询</w:t>
            </w:r>
          </w:p>
          <w:p w14:paraId="63117D22">
            <w:pPr>
              <w:pStyle w:val="24"/>
              <w:keepNext w:val="0"/>
              <w:keepLines w:val="0"/>
              <w:pageBreakBefore w:val="0"/>
              <w:numPr>
                <w:ilvl w:val="0"/>
                <w:numId w:val="10"/>
              </w:numPr>
              <w:kinsoku/>
              <w:wordWrap/>
              <w:overflowPunct/>
              <w:topLinePunct w:val="0"/>
              <w:autoSpaceDE/>
              <w:autoSpaceDN/>
              <w:bidi w:val="0"/>
              <w:adjustRightInd/>
              <w:snapToGrid/>
              <w:spacing w:after="0" w:afterLines="0" w:line="240" w:lineRule="auto"/>
              <w:ind w:left="0" w:leftChars="0" w:firstLine="0" w:firstLineChars="0"/>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支持人员姓名/学籍号查询</w:t>
            </w:r>
          </w:p>
          <w:p w14:paraId="155B7E7B">
            <w:pPr>
              <w:pStyle w:val="24"/>
              <w:keepNext w:val="0"/>
              <w:keepLines w:val="0"/>
              <w:pageBreakBefore w:val="0"/>
              <w:numPr>
                <w:ilvl w:val="0"/>
                <w:numId w:val="10"/>
              </w:numPr>
              <w:kinsoku/>
              <w:wordWrap/>
              <w:overflowPunct/>
              <w:topLinePunct w:val="0"/>
              <w:autoSpaceDE/>
              <w:autoSpaceDN/>
              <w:bidi w:val="0"/>
              <w:adjustRightInd/>
              <w:snapToGrid/>
              <w:spacing w:after="0" w:afterLines="0" w:line="240" w:lineRule="auto"/>
              <w:ind w:left="0" w:leftChars="0" w:firstLine="0" w:firstLineChars="0"/>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支持单人/批量成绩单下载，</w:t>
            </w:r>
          </w:p>
          <w:p w14:paraId="13768B9E">
            <w:pPr>
              <w:pStyle w:val="24"/>
              <w:keepNext w:val="0"/>
              <w:keepLines w:val="0"/>
              <w:pageBreakBefore w:val="0"/>
              <w:numPr>
                <w:ilvl w:val="0"/>
                <w:numId w:val="10"/>
              </w:numPr>
              <w:kinsoku/>
              <w:wordWrap/>
              <w:overflowPunct/>
              <w:topLinePunct w:val="0"/>
              <w:autoSpaceDE/>
              <w:autoSpaceDN/>
              <w:bidi w:val="0"/>
              <w:adjustRightInd/>
              <w:snapToGrid/>
              <w:spacing w:after="0" w:afterLines="0" w:line="240" w:lineRule="auto"/>
              <w:ind w:left="0" w:leftChars="0" w:firstLine="0" w:firstLineChars="0"/>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支持多所学校合并数据导出，支持各学校总成绩，支持有无签名变单，支持有无分数表单</w:t>
            </w:r>
          </w:p>
          <w:p w14:paraId="0BBE91B7">
            <w:pPr>
              <w:pStyle w:val="24"/>
              <w:keepNext w:val="0"/>
              <w:keepLines w:val="0"/>
              <w:pageBreakBefore w:val="0"/>
              <w:numPr>
                <w:ilvl w:val="0"/>
                <w:numId w:val="0"/>
              </w:numPr>
              <w:kinsoku/>
              <w:wordWrap/>
              <w:overflowPunct/>
              <w:topLinePunct w:val="0"/>
              <w:autoSpaceDE/>
              <w:autoSpaceDN/>
              <w:bidi w:val="0"/>
              <w:adjustRightInd/>
              <w:snapToGrid/>
              <w:spacing w:after="0" w:afterLines="0" w:line="240" w:lineRule="auto"/>
              <w:ind w:leftChars="0"/>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2.3数据分析管理：</w:t>
            </w:r>
          </w:p>
          <w:p w14:paraId="67587BB9">
            <w:pPr>
              <w:pStyle w:val="24"/>
              <w:keepNext w:val="0"/>
              <w:keepLines w:val="0"/>
              <w:pageBreakBefore w:val="0"/>
              <w:numPr>
                <w:ilvl w:val="0"/>
                <w:numId w:val="11"/>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支持满分率报表、评分评级版本、体测单项表下载</w:t>
            </w:r>
          </w:p>
          <w:p w14:paraId="011C2860">
            <w:pPr>
              <w:pStyle w:val="24"/>
              <w:keepNext w:val="0"/>
              <w:keepLines w:val="0"/>
              <w:pageBreakBefore w:val="0"/>
              <w:numPr>
                <w:ilvl w:val="0"/>
                <w:numId w:val="11"/>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支持满分率、优良率、合格率、不及格率</w:t>
            </w:r>
            <w:r>
              <w:rPr>
                <w:rFonts w:hint="eastAsia" w:ascii="宋体" w:hAnsi="宋体" w:eastAsia="宋体" w:cs="宋体"/>
                <w:i w:val="0"/>
                <w:iCs w:val="0"/>
                <w:color w:val="auto"/>
                <w:kern w:val="0"/>
                <w:sz w:val="18"/>
                <w:szCs w:val="18"/>
                <w:highlight w:val="none"/>
                <w:u w:val="none"/>
                <w:lang w:val="en-US" w:eastAsia="zh-CN" w:bidi="ar"/>
              </w:rPr>
              <w:t>人数和占比</w:t>
            </w:r>
            <w:r>
              <w:rPr>
                <w:rFonts w:hint="default" w:ascii="宋体" w:hAnsi="宋体" w:eastAsia="宋体" w:cs="宋体"/>
                <w:i w:val="0"/>
                <w:iCs w:val="0"/>
                <w:color w:val="auto"/>
                <w:kern w:val="0"/>
                <w:sz w:val="18"/>
                <w:szCs w:val="18"/>
                <w:highlight w:val="none"/>
                <w:u w:val="none"/>
                <w:lang w:val="en-US" w:eastAsia="zh-CN" w:bidi="ar"/>
              </w:rPr>
              <w:t>统计</w:t>
            </w:r>
          </w:p>
          <w:p w14:paraId="1A329552">
            <w:pPr>
              <w:pStyle w:val="24"/>
              <w:keepNext w:val="0"/>
              <w:keepLines w:val="0"/>
              <w:pageBreakBefore w:val="0"/>
              <w:numPr>
                <w:ilvl w:val="0"/>
                <w:numId w:val="11"/>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支持优秀、良好、及格、不及格</w:t>
            </w:r>
            <w:r>
              <w:rPr>
                <w:rFonts w:hint="eastAsia" w:ascii="宋体" w:hAnsi="宋体" w:eastAsia="宋体" w:cs="宋体"/>
                <w:i w:val="0"/>
                <w:iCs w:val="0"/>
                <w:color w:val="auto"/>
                <w:kern w:val="0"/>
                <w:sz w:val="18"/>
                <w:szCs w:val="18"/>
                <w:highlight w:val="none"/>
                <w:u w:val="none"/>
                <w:lang w:val="en-US" w:eastAsia="zh-CN" w:bidi="ar"/>
              </w:rPr>
              <w:t>人数和占比</w:t>
            </w:r>
            <w:r>
              <w:rPr>
                <w:rFonts w:hint="default" w:ascii="宋体" w:hAnsi="宋体" w:eastAsia="宋体" w:cs="宋体"/>
                <w:i w:val="0"/>
                <w:iCs w:val="0"/>
                <w:color w:val="auto"/>
                <w:kern w:val="0"/>
                <w:sz w:val="18"/>
                <w:szCs w:val="18"/>
                <w:highlight w:val="none"/>
                <w:u w:val="none"/>
                <w:lang w:val="en-US" w:eastAsia="zh-CN" w:bidi="ar"/>
              </w:rPr>
              <w:t>统计</w:t>
            </w:r>
          </w:p>
          <w:p w14:paraId="77E94133">
            <w:pPr>
              <w:pStyle w:val="24"/>
              <w:keepNext w:val="0"/>
              <w:keepLines w:val="0"/>
              <w:pageBreakBefore w:val="0"/>
              <w:numPr>
                <w:ilvl w:val="0"/>
                <w:numId w:val="11"/>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支持平均分、最大值、最小值、平方差统计</w:t>
            </w:r>
          </w:p>
          <w:p w14:paraId="279768C5">
            <w:pPr>
              <w:pStyle w:val="24"/>
              <w:keepNext w:val="0"/>
              <w:keepLines w:val="0"/>
              <w:pageBreakBefore w:val="0"/>
              <w:numPr>
                <w:ilvl w:val="0"/>
                <w:numId w:val="11"/>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支持市区（县）、学校、年级、班级筛选</w:t>
            </w:r>
          </w:p>
          <w:p w14:paraId="6E21267C">
            <w:pPr>
              <w:pStyle w:val="24"/>
              <w:keepNext w:val="0"/>
              <w:keepLines w:val="0"/>
              <w:pageBreakBefore w:val="0"/>
              <w:numPr>
                <w:ilvl w:val="0"/>
                <w:numId w:val="11"/>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支持各个参数指标学校排名及对比分析</w:t>
            </w:r>
          </w:p>
          <w:p w14:paraId="09681107">
            <w:pPr>
              <w:pStyle w:val="24"/>
              <w:keepNext w:val="0"/>
              <w:keepLines w:val="0"/>
              <w:pageBreakBefore w:val="0"/>
              <w:numPr>
                <w:ilvl w:val="0"/>
                <w:numId w:val="0"/>
              </w:numPr>
              <w:kinsoku/>
              <w:wordWrap/>
              <w:overflowPunct/>
              <w:topLinePunct w:val="0"/>
              <w:autoSpaceDE/>
              <w:autoSpaceDN/>
              <w:bidi w:val="0"/>
              <w:adjustRightInd/>
              <w:snapToGrid/>
              <w:spacing w:after="0" w:afterLines="0" w:line="240" w:lineRule="auto"/>
              <w:ind w:leftChars="0"/>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2.4成绩数据管理：</w:t>
            </w:r>
          </w:p>
          <w:p w14:paraId="709FD77B">
            <w:pPr>
              <w:pStyle w:val="24"/>
              <w:keepNext w:val="0"/>
              <w:keepLines w:val="0"/>
              <w:pageBreakBefore w:val="0"/>
              <w:numPr>
                <w:ilvl w:val="0"/>
                <w:numId w:val="0"/>
              </w:numPr>
              <w:kinsoku/>
              <w:wordWrap/>
              <w:overflowPunct/>
              <w:topLinePunct w:val="0"/>
              <w:autoSpaceDE/>
              <w:autoSpaceDN/>
              <w:bidi w:val="0"/>
              <w:adjustRightInd/>
              <w:snapToGrid/>
              <w:spacing w:after="0" w:afterLines="0" w:line="240" w:lineRule="auto"/>
              <w:ind w:left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（1）全部/各学校/各单项体测（中考）完成</w:t>
            </w:r>
            <w:r>
              <w:rPr>
                <w:rFonts w:hint="eastAsia" w:ascii="宋体" w:hAnsi="宋体" w:eastAsia="宋体" w:cs="宋体"/>
                <w:i w:val="0"/>
                <w:iCs w:val="0"/>
                <w:color w:val="auto"/>
                <w:kern w:val="0"/>
                <w:sz w:val="18"/>
                <w:szCs w:val="18"/>
                <w:highlight w:val="none"/>
                <w:u w:val="none"/>
                <w:lang w:val="en-US" w:eastAsia="zh-CN" w:bidi="ar"/>
              </w:rPr>
              <w:t>人数</w:t>
            </w:r>
            <w:r>
              <w:rPr>
                <w:rFonts w:hint="default" w:ascii="宋体" w:hAnsi="宋体" w:eastAsia="宋体" w:cs="宋体"/>
                <w:i w:val="0"/>
                <w:iCs w:val="0"/>
                <w:color w:val="auto"/>
                <w:kern w:val="0"/>
                <w:sz w:val="18"/>
                <w:szCs w:val="18"/>
                <w:highlight w:val="none"/>
                <w:u w:val="none"/>
                <w:lang w:val="en-US" w:eastAsia="zh-CN" w:bidi="ar"/>
              </w:rPr>
              <w:t>统计</w:t>
            </w:r>
          </w:p>
          <w:p w14:paraId="75BA9231">
            <w:pPr>
              <w:pStyle w:val="24"/>
              <w:keepNext w:val="0"/>
              <w:keepLines w:val="0"/>
              <w:pageBreakBefore w:val="0"/>
              <w:numPr>
                <w:ilvl w:val="0"/>
                <w:numId w:val="0"/>
              </w:numPr>
              <w:kinsoku/>
              <w:wordWrap/>
              <w:overflowPunct/>
              <w:topLinePunct w:val="0"/>
              <w:autoSpaceDE/>
              <w:autoSpaceDN/>
              <w:bidi w:val="0"/>
              <w:adjustRightInd/>
              <w:snapToGrid/>
              <w:spacing w:after="0" w:afterLines="0" w:line="240" w:lineRule="auto"/>
              <w:ind w:left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（2）支持全部/单项未完成体测（中考）人员数据</w:t>
            </w:r>
            <w:r>
              <w:rPr>
                <w:rFonts w:hint="eastAsia" w:ascii="宋体" w:hAnsi="宋体" w:eastAsia="宋体" w:cs="宋体"/>
                <w:i w:val="0"/>
                <w:iCs w:val="0"/>
                <w:color w:val="auto"/>
                <w:kern w:val="0"/>
                <w:sz w:val="18"/>
                <w:szCs w:val="18"/>
                <w:highlight w:val="none"/>
                <w:u w:val="none"/>
                <w:lang w:val="en-US" w:eastAsia="zh-CN" w:bidi="ar"/>
              </w:rPr>
              <w:t>表单</w:t>
            </w:r>
            <w:r>
              <w:rPr>
                <w:rFonts w:hint="default" w:ascii="宋体" w:hAnsi="宋体" w:eastAsia="宋体" w:cs="宋体"/>
                <w:i w:val="0"/>
                <w:iCs w:val="0"/>
                <w:color w:val="auto"/>
                <w:kern w:val="0"/>
                <w:sz w:val="18"/>
                <w:szCs w:val="18"/>
                <w:highlight w:val="none"/>
                <w:u w:val="none"/>
                <w:lang w:val="en-US" w:eastAsia="zh-CN" w:bidi="ar"/>
              </w:rPr>
              <w:t>导出</w:t>
            </w:r>
          </w:p>
          <w:p w14:paraId="6B7C41F6">
            <w:pPr>
              <w:pStyle w:val="24"/>
              <w:keepNext w:val="0"/>
              <w:keepLines w:val="0"/>
              <w:pageBreakBefore w:val="0"/>
              <w:numPr>
                <w:ilvl w:val="0"/>
                <w:numId w:val="0"/>
              </w:numPr>
              <w:kinsoku/>
              <w:wordWrap/>
              <w:overflowPunct/>
              <w:topLinePunct w:val="0"/>
              <w:autoSpaceDE/>
              <w:autoSpaceDN/>
              <w:bidi w:val="0"/>
              <w:adjustRightInd/>
              <w:snapToGrid/>
              <w:spacing w:after="0" w:afterLines="0" w:line="240" w:lineRule="auto"/>
              <w:ind w:left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（3）支持学校/年级/班级成绩查询</w:t>
            </w:r>
          </w:p>
          <w:p w14:paraId="1F93B879">
            <w:pPr>
              <w:pStyle w:val="24"/>
              <w:keepNext w:val="0"/>
              <w:keepLines w:val="0"/>
              <w:pageBreakBefore w:val="0"/>
              <w:numPr>
                <w:ilvl w:val="0"/>
                <w:numId w:val="0"/>
              </w:numPr>
              <w:kinsoku/>
              <w:wordWrap/>
              <w:overflowPunct/>
              <w:topLinePunct w:val="0"/>
              <w:autoSpaceDE/>
              <w:autoSpaceDN/>
              <w:bidi w:val="0"/>
              <w:adjustRightInd/>
              <w:snapToGrid/>
              <w:spacing w:after="0" w:afterLines="0" w:line="240" w:lineRule="auto"/>
              <w:ind w:left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（4）支持人员姓名/学籍号查询</w:t>
            </w:r>
          </w:p>
          <w:p w14:paraId="1EAD97EE">
            <w:pPr>
              <w:pStyle w:val="24"/>
              <w:keepNext w:val="0"/>
              <w:keepLines w:val="0"/>
              <w:pageBreakBefore w:val="0"/>
              <w:numPr>
                <w:ilvl w:val="0"/>
                <w:numId w:val="0"/>
              </w:numPr>
              <w:kinsoku/>
              <w:wordWrap/>
              <w:overflowPunct/>
              <w:topLinePunct w:val="0"/>
              <w:autoSpaceDE/>
              <w:autoSpaceDN/>
              <w:bidi w:val="0"/>
              <w:adjustRightInd/>
              <w:snapToGrid/>
              <w:spacing w:after="0" w:afterLines="0" w:line="240" w:lineRule="auto"/>
              <w:ind w:left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（5）支持单人/批量成绩单下载，</w:t>
            </w:r>
          </w:p>
          <w:p w14:paraId="67A4BF2C">
            <w:pPr>
              <w:pStyle w:val="24"/>
              <w:keepNext w:val="0"/>
              <w:keepLines w:val="0"/>
              <w:pageBreakBefore w:val="0"/>
              <w:numPr>
                <w:ilvl w:val="0"/>
                <w:numId w:val="0"/>
              </w:numPr>
              <w:kinsoku/>
              <w:wordWrap/>
              <w:overflowPunct/>
              <w:topLinePunct w:val="0"/>
              <w:autoSpaceDE/>
              <w:autoSpaceDN/>
              <w:bidi w:val="0"/>
              <w:adjustRightInd/>
              <w:snapToGrid/>
              <w:spacing w:after="0" w:afterLines="0" w:line="240" w:lineRule="auto"/>
              <w:ind w:left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（6）支持多所学校合并数据导出，支持各学校总成绩，支持有无签名变单，支持有无分数表单</w:t>
            </w:r>
          </w:p>
          <w:p w14:paraId="7CA8D0E3">
            <w:pPr>
              <w:pStyle w:val="24"/>
              <w:keepNext w:val="0"/>
              <w:keepLines w:val="0"/>
              <w:pageBreakBefore w:val="0"/>
              <w:kinsoku/>
              <w:wordWrap/>
              <w:overflowPunct/>
              <w:topLinePunct w:val="0"/>
              <w:autoSpaceDE/>
              <w:autoSpaceDN/>
              <w:bidi w:val="0"/>
              <w:adjustRightInd/>
              <w:snapToGrid/>
              <w:spacing w:after="0" w:afterLines="0" w:line="240" w:lineRule="auto"/>
              <w:ind w:left="0" w:leftChars="0" w:firstLine="0" w:firstLineChars="0"/>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2.5摄像视频监控管理：</w:t>
            </w:r>
          </w:p>
          <w:p w14:paraId="5F4D125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（1）支持考核过程全程视频监控：支持对所有考核项目过程的视频监控与记录；</w:t>
            </w:r>
          </w:p>
          <w:p w14:paraId="4B9A5E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（2）支持各项目监控视频直播/回放：支持对监控录像进行回放查看，可选择日期，在窗口菜单栏可直接选择时间点进行回放，</w:t>
            </w:r>
          </w:p>
          <w:p w14:paraId="5114C0B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（3）▲支持视频同步显示考核成绩：视频同步显示各个项目的考核成绩等信息；</w:t>
            </w:r>
          </w:p>
          <w:p w14:paraId="573C424E">
            <w:pPr>
              <w:pStyle w:val="24"/>
              <w:keepNext w:val="0"/>
              <w:keepLines w:val="0"/>
              <w:pageBreakBefore w:val="0"/>
              <w:numPr>
                <w:ilvl w:val="0"/>
                <w:numId w:val="0"/>
              </w:numPr>
              <w:kinsoku/>
              <w:wordWrap/>
              <w:overflowPunct/>
              <w:topLinePunct w:val="0"/>
              <w:autoSpaceDE/>
              <w:autoSpaceDN/>
              <w:bidi w:val="0"/>
              <w:adjustRightInd/>
              <w:snapToGrid/>
              <w:spacing w:after="0" w:afterLines="0" w:line="240" w:lineRule="auto"/>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（4）支持监控项目机位切换：系统提供各机位实时选择与切换。</w:t>
            </w:r>
          </w:p>
          <w:p w14:paraId="51BE4581">
            <w:pPr>
              <w:pStyle w:val="24"/>
              <w:keepNext w:val="0"/>
              <w:keepLines w:val="0"/>
              <w:pageBreakBefore w:val="0"/>
              <w:kinsoku/>
              <w:wordWrap/>
              <w:overflowPunct/>
              <w:topLinePunct w:val="0"/>
              <w:autoSpaceDE/>
              <w:autoSpaceDN/>
              <w:bidi w:val="0"/>
              <w:adjustRightInd/>
              <w:snapToGrid/>
              <w:spacing w:after="0" w:afterLines="0" w:line="240" w:lineRule="auto"/>
              <w:ind w:left="0" w:leftChars="0" w:firstLine="0" w:firstLineChars="0"/>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3、人员检录管理：</w:t>
            </w:r>
          </w:p>
          <w:p w14:paraId="2DC0E0C7">
            <w:pPr>
              <w:pStyle w:val="24"/>
              <w:keepNext w:val="0"/>
              <w:keepLines w:val="0"/>
              <w:pageBreakBefore w:val="0"/>
              <w:numPr>
                <w:ilvl w:val="0"/>
                <w:numId w:val="12"/>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支持</w:t>
            </w:r>
            <w:r>
              <w:rPr>
                <w:rFonts w:hint="eastAsia" w:ascii="宋体" w:hAnsi="宋体" w:eastAsia="宋体" w:cs="宋体"/>
                <w:i w:val="0"/>
                <w:iCs w:val="0"/>
                <w:color w:val="auto"/>
                <w:kern w:val="0"/>
                <w:sz w:val="18"/>
                <w:szCs w:val="18"/>
                <w:highlight w:val="none"/>
                <w:u w:val="none"/>
                <w:lang w:val="en-US" w:eastAsia="zh-CN" w:bidi="ar"/>
              </w:rPr>
              <w:t>人员检录，验证人员信息成功/失败（提示音和文字）</w:t>
            </w:r>
          </w:p>
          <w:p w14:paraId="3DF80DB6">
            <w:pPr>
              <w:pStyle w:val="24"/>
              <w:keepNext w:val="0"/>
              <w:keepLines w:val="0"/>
              <w:pageBreakBefore w:val="0"/>
              <w:numPr>
                <w:ilvl w:val="0"/>
                <w:numId w:val="12"/>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支持</w:t>
            </w:r>
            <w:r>
              <w:rPr>
                <w:rFonts w:hint="eastAsia" w:ascii="宋体" w:hAnsi="宋体" w:eastAsia="宋体" w:cs="宋体"/>
                <w:i w:val="0"/>
                <w:iCs w:val="0"/>
                <w:color w:val="auto"/>
                <w:kern w:val="0"/>
                <w:sz w:val="18"/>
                <w:szCs w:val="18"/>
                <w:highlight w:val="none"/>
                <w:u w:val="none"/>
                <w:lang w:val="en-US" w:eastAsia="zh-CN" w:bidi="ar"/>
              </w:rPr>
              <w:t>人员检录数据统计，总人数、男生/女生数和占比</w:t>
            </w:r>
          </w:p>
          <w:p w14:paraId="1A35DDDC">
            <w:pPr>
              <w:pStyle w:val="24"/>
              <w:keepNext w:val="0"/>
              <w:keepLines w:val="0"/>
              <w:pageBreakBefore w:val="0"/>
              <w:numPr>
                <w:ilvl w:val="0"/>
                <w:numId w:val="12"/>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支持</w:t>
            </w:r>
            <w:r>
              <w:rPr>
                <w:rFonts w:hint="eastAsia" w:ascii="宋体" w:hAnsi="宋体" w:eastAsia="宋体" w:cs="宋体"/>
                <w:i w:val="0"/>
                <w:iCs w:val="0"/>
                <w:color w:val="auto"/>
                <w:kern w:val="0"/>
                <w:sz w:val="18"/>
                <w:szCs w:val="18"/>
                <w:highlight w:val="none"/>
                <w:u w:val="none"/>
                <w:lang w:val="en-US" w:eastAsia="zh-CN" w:bidi="ar"/>
              </w:rPr>
              <w:t>人员检录动态监控：检录总人数、男生/女生数和占比</w:t>
            </w:r>
          </w:p>
          <w:p w14:paraId="22E7DDB4">
            <w:pPr>
              <w:pStyle w:val="24"/>
              <w:keepNext w:val="0"/>
              <w:keepLines w:val="0"/>
              <w:pageBreakBefore w:val="0"/>
              <w:numPr>
                <w:ilvl w:val="0"/>
                <w:numId w:val="12"/>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支持</w:t>
            </w:r>
            <w:r>
              <w:rPr>
                <w:rFonts w:hint="eastAsia" w:ascii="宋体" w:hAnsi="宋体" w:eastAsia="宋体" w:cs="宋体"/>
                <w:i w:val="0"/>
                <w:iCs w:val="0"/>
                <w:color w:val="auto"/>
                <w:kern w:val="0"/>
                <w:sz w:val="18"/>
                <w:szCs w:val="18"/>
                <w:highlight w:val="none"/>
                <w:u w:val="none"/>
                <w:lang w:val="en-US" w:eastAsia="zh-CN" w:bidi="ar"/>
              </w:rPr>
              <w:t>每日检录总人数统计</w:t>
            </w:r>
          </w:p>
          <w:p w14:paraId="383A965C">
            <w:pPr>
              <w:pStyle w:val="24"/>
              <w:keepNext w:val="0"/>
              <w:keepLines w:val="0"/>
              <w:pageBreakBefore w:val="0"/>
              <w:kinsoku/>
              <w:wordWrap/>
              <w:overflowPunct/>
              <w:topLinePunct w:val="0"/>
              <w:autoSpaceDE/>
              <w:autoSpaceDN/>
              <w:bidi w:val="0"/>
              <w:adjustRightInd/>
              <w:snapToGrid/>
              <w:spacing w:after="0" w:afterLines="0" w:line="240" w:lineRule="auto"/>
              <w:ind w:left="0" w:leftChars="0" w:firstLine="0" w:firstLineChars="0"/>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4、成绩大屏管理：</w:t>
            </w:r>
          </w:p>
          <w:p w14:paraId="5451B09D">
            <w:pPr>
              <w:pStyle w:val="24"/>
              <w:keepNext w:val="0"/>
              <w:keepLines w:val="0"/>
              <w:pageBreakBefore w:val="0"/>
              <w:numPr>
                <w:ilvl w:val="0"/>
                <w:numId w:val="13"/>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身高体重、肺活量、50米跑、坐位体前屈、1分钟跳绳监测、1分钟仰卧起坐、50米*8折返跑、立定跳远、1000米/800米跑、引体向上、足球绕杆、实心球、游泳、篮球绕杆、排球垫球等项目实时成绩大屏同步成绩展示；</w:t>
            </w:r>
          </w:p>
          <w:p w14:paraId="44F6BAD2">
            <w:pPr>
              <w:pStyle w:val="24"/>
              <w:keepNext w:val="0"/>
              <w:keepLines w:val="0"/>
              <w:pageBreakBefore w:val="0"/>
              <w:numPr>
                <w:ilvl w:val="0"/>
                <w:numId w:val="13"/>
              </w:numPr>
              <w:kinsoku/>
              <w:wordWrap/>
              <w:overflowPunct/>
              <w:topLinePunct w:val="0"/>
              <w:autoSpaceDE/>
              <w:autoSpaceDN/>
              <w:bidi w:val="0"/>
              <w:adjustRightInd/>
              <w:snapToGrid/>
              <w:spacing w:after="0" w:afterLines="0" w:line="240" w:lineRule="auto"/>
              <w:ind w:left="0" w:leftChars="0" w:firstLine="0" w:firstLineChars="0"/>
              <w:rPr>
                <w:rFonts w:hint="default"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支持当前项目测试组别内所有人员成绩数据及评分</w:t>
            </w:r>
          </w:p>
          <w:p w14:paraId="2C655B4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5、 全校体测大数据展示平台：</w:t>
            </w:r>
          </w:p>
          <w:p w14:paraId="668D469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（1）全校/年级/班级体测数据信息；</w:t>
            </w:r>
          </w:p>
          <w:p w14:paraId="1D0522D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（2）健康预警机制；</w:t>
            </w:r>
          </w:p>
          <w:p w14:paraId="7AF517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（3）成绩提升管理；</w:t>
            </w:r>
          </w:p>
          <w:p w14:paraId="7C88165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（4）平均成绩数据信息；</w:t>
            </w:r>
          </w:p>
          <w:p w14:paraId="474D21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（5）全校数据对比；</w:t>
            </w:r>
          </w:p>
          <w:p w14:paraId="5F9A57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（6）各年级体质健康对比；</w:t>
            </w:r>
          </w:p>
          <w:p w14:paraId="10715374">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7A50682D">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套</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2DD770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p>
        </w:tc>
      </w:tr>
      <w:tr w14:paraId="5E794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7" w:hRule="atLeast"/>
        </w:trPr>
        <w:tc>
          <w:tcPr>
            <w:tcW w:w="881" w:type="dxa"/>
            <w:tcBorders>
              <w:top w:val="single" w:color="000000" w:sz="4" w:space="0"/>
              <w:left w:val="single" w:color="000000" w:sz="4" w:space="0"/>
              <w:bottom w:val="single" w:color="000000" w:sz="4" w:space="0"/>
              <w:right w:val="single" w:color="000000" w:sz="4" w:space="0"/>
            </w:tcBorders>
            <w:noWrap/>
            <w:vAlign w:val="center"/>
          </w:tcPr>
          <w:p w14:paraId="2378B09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2AAC060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身高体重测试仪</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14:paraId="1942037C">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1外设：</w:t>
            </w:r>
          </w:p>
          <w:p w14:paraId="48FE3F5D">
            <w:pPr>
              <w:keepNext w:val="0"/>
              <w:keepLines w:val="0"/>
              <w:widowControl/>
              <w:numPr>
                <w:ilvl w:val="0"/>
                <w:numId w:val="1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智能测量人体的身高体重，直接反映被测者身体匀称度和发育形态指数；</w:t>
            </w:r>
          </w:p>
          <w:p w14:paraId="2AA137CB">
            <w:pPr>
              <w:keepNext w:val="0"/>
              <w:keepLines w:val="0"/>
              <w:widowControl/>
              <w:numPr>
                <w:ilvl w:val="0"/>
                <w:numId w:val="1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智能排队叫号测量，实现全校学生身高体重体测；身高测试触头可折叠，体重底座一体化；</w:t>
            </w:r>
          </w:p>
          <w:p w14:paraId="3ADFD8BE">
            <w:pPr>
              <w:keepNext w:val="0"/>
              <w:keepLines w:val="0"/>
              <w:widowControl/>
              <w:numPr>
                <w:ilvl w:val="0"/>
                <w:numId w:val="1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测试仪采用 3.5 吋液晶显示屏显示测试值，同屏显示身高体重数值及 BMI指数</w:t>
            </w:r>
          </w:p>
          <w:p w14:paraId="115132BB">
            <w:pPr>
              <w:keepNext w:val="0"/>
              <w:keepLines w:val="0"/>
              <w:widowControl/>
              <w:numPr>
                <w:ilvl w:val="0"/>
                <w:numId w:val="1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测试仪具有同步语音播报身高、体重测试数值功能，可设置开启或关闭；</w:t>
            </w:r>
          </w:p>
          <w:p w14:paraId="3B2D49E7">
            <w:pPr>
              <w:keepNext w:val="0"/>
              <w:keepLines w:val="0"/>
              <w:widowControl/>
              <w:numPr>
                <w:ilvl w:val="0"/>
                <w:numId w:val="1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内置可充电锂电池，低耗耐用，连续使用时间不低于10小时；</w:t>
            </w:r>
          </w:p>
          <w:p w14:paraId="3F2A9198">
            <w:pPr>
              <w:keepNext w:val="0"/>
              <w:keepLines w:val="0"/>
              <w:widowControl/>
              <w:numPr>
                <w:ilvl w:val="0"/>
                <w:numId w:val="1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外设与主机之间采用2.4G无线传输，全无线测试，防止被测试者碰到影响测量数据。</w:t>
            </w:r>
          </w:p>
          <w:p w14:paraId="7A54BC10">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 主机:</w:t>
            </w:r>
          </w:p>
          <w:p w14:paraId="4EDE5C77">
            <w:pPr>
              <w:keepNext w:val="0"/>
              <w:keepLines w:val="0"/>
              <w:widowControl/>
              <w:numPr>
                <w:ilvl w:val="0"/>
                <w:numId w:val="15"/>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支持手持式操作平板终端使用，采用安卓操作系统，八核处理器，2G主频，4GB运行内存，64G存储容量空间；</w:t>
            </w:r>
          </w:p>
          <w:p w14:paraId="273EFDE5">
            <w:pPr>
              <w:keepNext w:val="0"/>
              <w:keepLines w:val="0"/>
              <w:widowControl/>
              <w:numPr>
                <w:ilvl w:val="0"/>
                <w:numId w:val="1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主机支持采用表格导入、扫码、身份证、射频卡四种方式进行身份识别和人员选择；</w:t>
            </w:r>
          </w:p>
          <w:p w14:paraId="6CE257F3">
            <w:pPr>
              <w:keepNext w:val="0"/>
              <w:keepLines w:val="0"/>
              <w:widowControl/>
              <w:numPr>
                <w:ilvl w:val="0"/>
                <w:numId w:val="1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支持2人同步测试数据同步上传，精准记录体测成绩，云端存储数据，安全稳定。</w:t>
            </w:r>
          </w:p>
          <w:p w14:paraId="367C17EF">
            <w:pPr>
              <w:keepNext w:val="0"/>
              <w:keepLines w:val="0"/>
              <w:widowControl/>
              <w:numPr>
                <w:ilvl w:val="0"/>
                <w:numId w:val="1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主机支持一键创建“快捷抽查”和“学校测试”：系统支持根据测试实际情况，自由创建“快捷抽查”和“学校测试”两大使用场景的测试任务；</w:t>
            </w:r>
          </w:p>
          <w:p w14:paraId="76DCF479">
            <w:pPr>
              <w:keepNext w:val="0"/>
              <w:keepLines w:val="0"/>
              <w:widowControl/>
              <w:numPr>
                <w:ilvl w:val="0"/>
                <w:numId w:val="1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测试任务支持任务地点、硬件设备、成绩大屏、测试方式等信息筛选。</w:t>
            </w:r>
          </w:p>
          <w:p w14:paraId="541778C0">
            <w:pPr>
              <w:keepNext w:val="0"/>
              <w:keepLines w:val="0"/>
              <w:widowControl/>
              <w:numPr>
                <w:ilvl w:val="0"/>
                <w:numId w:val="1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通过表单导入方式录入人员信息，主机支持筛选学校、班级、年级、人员编号和性别等参数进行测试；</w:t>
            </w:r>
          </w:p>
          <w:p w14:paraId="38D3D860">
            <w:pPr>
              <w:keepNext w:val="0"/>
              <w:keepLines w:val="0"/>
              <w:widowControl/>
              <w:numPr>
                <w:ilvl w:val="0"/>
                <w:numId w:val="1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支持扫描二维码、条形码方式确定人员信息，支持人员信息清空、单个人员信息替换、删除、测试号码录入等功能，可拓展扫码枪等外设接入；</w:t>
            </w:r>
          </w:p>
          <w:p w14:paraId="4BD28D78">
            <w:pPr>
              <w:keepNext w:val="0"/>
              <w:keepLines w:val="0"/>
              <w:widowControl/>
              <w:numPr>
                <w:ilvl w:val="0"/>
                <w:numId w:val="1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▲同一个测试项目下，支持双主机同时兼容扫码检录和现场测试功能，即一台主机操控开始测试，另外一台主机可以同时进行人员检录，快速提高测试效率；</w:t>
            </w:r>
          </w:p>
          <w:p w14:paraId="062E8CEF">
            <w:pPr>
              <w:keepNext w:val="0"/>
              <w:keepLines w:val="0"/>
              <w:widowControl/>
              <w:numPr>
                <w:ilvl w:val="0"/>
                <w:numId w:val="1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主机界面能同时展示人员姓名、性别（系统软件通过文字和不同颜色区分展示）、标签编号、实时成绩等信息，成绩可拓展外接大屏通过无线网络显示本组人员成绩；</w:t>
            </w:r>
          </w:p>
          <w:p w14:paraId="18C801FF">
            <w:pPr>
              <w:keepNext w:val="0"/>
              <w:keepLines w:val="0"/>
              <w:widowControl/>
              <w:numPr>
                <w:ilvl w:val="0"/>
                <w:numId w:val="1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补考/缺考设置：系统程序现场支持测试学员缺考及补考，一键即可完成相应的设置；</w:t>
            </w:r>
          </w:p>
          <w:p w14:paraId="2745E993">
            <w:pPr>
              <w:keepNext w:val="0"/>
              <w:keepLines w:val="0"/>
              <w:widowControl/>
              <w:numPr>
                <w:ilvl w:val="0"/>
                <w:numId w:val="1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测试完毕后，测试数据在主机备份，同时自动通过无线网络实时上传至云端系统软件中，确保数据安全可靠，减轻数据处理的工作量；</w:t>
            </w:r>
          </w:p>
          <w:p w14:paraId="16EC7684">
            <w:pPr>
              <w:keepNext w:val="0"/>
              <w:keepLines w:val="0"/>
              <w:widowControl/>
              <w:numPr>
                <w:ilvl w:val="0"/>
                <w:numId w:val="1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支持多次测试功能，系统自动保存最好成绩；</w:t>
            </w:r>
          </w:p>
          <w:p w14:paraId="525B26E2">
            <w:pPr>
              <w:keepNext w:val="0"/>
              <w:keepLines w:val="0"/>
              <w:widowControl/>
              <w:numPr>
                <w:ilvl w:val="0"/>
                <w:numId w:val="1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主机成绩查询支持筛选测试学校、年级、班级、支持输入学生姓名、测试号及扫码进行查询成绩；</w:t>
            </w:r>
          </w:p>
          <w:p w14:paraId="76F01472">
            <w:pPr>
              <w:keepNext w:val="0"/>
              <w:keepLines w:val="0"/>
              <w:widowControl/>
              <w:numPr>
                <w:ilvl w:val="0"/>
                <w:numId w:val="1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一键智能导出成绩：考核完成后，可以在现场一键导出成绩表单。支持多次测试成绩自动保存最好成绩，系统能给出单项成绩、单项评级、综合成绩、综合评级、个人报告等数据，也支持现场纸质打印；</w:t>
            </w:r>
          </w:p>
          <w:p w14:paraId="0F902A17">
            <w:pPr>
              <w:keepNext w:val="0"/>
              <w:keepLines w:val="0"/>
              <w:widowControl/>
              <w:numPr>
                <w:ilvl w:val="0"/>
                <w:numId w:val="1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▲同一考试任务下，单个项目支持多套设备使用，一套设备最多支持2人同测，最多支持十套设备同时使用，满足同一个考试任务多个考点同时进行的需求；</w:t>
            </w:r>
          </w:p>
          <w:p w14:paraId="27C5D97C">
            <w:pPr>
              <w:keepNext w:val="0"/>
              <w:keepLines w:val="0"/>
              <w:widowControl/>
              <w:numPr>
                <w:ilvl w:val="0"/>
                <w:numId w:val="1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支持设备外设绑定/解绑操作功能，在硬件管理可以自由绑定/解绑操作，设置设备硬件编号；</w:t>
            </w:r>
          </w:p>
          <w:p w14:paraId="11F29C7E">
            <w:pPr>
              <w:keepNext w:val="0"/>
              <w:keepLines w:val="0"/>
              <w:widowControl/>
              <w:numPr>
                <w:ilvl w:val="0"/>
                <w:numId w:val="1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主机支持拓展联通检录大屏、成绩大屏、管理后台等系统；</w:t>
            </w:r>
          </w:p>
          <w:p w14:paraId="24646ED5">
            <w:pPr>
              <w:keepNext w:val="0"/>
              <w:keepLines w:val="0"/>
              <w:widowControl/>
              <w:numPr>
                <w:ilvl w:val="0"/>
                <w:numId w:val="1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主机支持拓展配置视频监控设备；</w:t>
            </w:r>
          </w:p>
          <w:p w14:paraId="19A0CD40">
            <w:pPr>
              <w:keepNext w:val="0"/>
              <w:keepLines w:val="0"/>
              <w:widowControl/>
              <w:numPr>
                <w:ilvl w:val="0"/>
                <w:numId w:val="1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▲操作终端支持手持式平板和手机使用。</w:t>
            </w:r>
          </w:p>
          <w:p w14:paraId="79D4ABF5">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3主要技术参数</w:t>
            </w:r>
            <w:r>
              <w:rPr>
                <w:rFonts w:hint="eastAsia" w:ascii="宋体" w:hAnsi="宋体" w:eastAsia="宋体" w:cs="宋体"/>
                <w:i w:val="0"/>
                <w:iCs w:val="0"/>
                <w:color w:val="auto"/>
                <w:kern w:val="0"/>
                <w:sz w:val="18"/>
                <w:szCs w:val="18"/>
                <w:highlight w:val="none"/>
                <w:u w:val="none"/>
                <w:lang w:val="en-US" w:eastAsia="zh-CN" w:bidi="ar"/>
              </w:rPr>
              <w:t>：</w:t>
            </w:r>
          </w:p>
          <w:p w14:paraId="37DB35BB">
            <w:pPr>
              <w:keepNext w:val="0"/>
              <w:keepLines w:val="0"/>
              <w:widowControl/>
              <w:numPr>
                <w:ilvl w:val="0"/>
                <w:numId w:val="1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测量范围：身高：90cm～215cm   体重：0kg ～200kg</w:t>
            </w:r>
          </w:p>
          <w:p w14:paraId="13F5D665">
            <w:pPr>
              <w:keepNext w:val="0"/>
              <w:keepLines w:val="0"/>
              <w:widowControl/>
              <w:numPr>
                <w:ilvl w:val="0"/>
                <w:numId w:val="1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分度值：身高0.1cm、体重0.1kg</w:t>
            </w:r>
          </w:p>
          <w:p w14:paraId="3DFE5BD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 xml:space="preserve">（3）误差：身高：±0.1cm  体重：±0.1kg </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729C0E55">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65A1441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0065E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noWrap/>
            <w:vAlign w:val="center"/>
          </w:tcPr>
          <w:p w14:paraId="6F7DB0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79FD6C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仰卧起坐测试仪</w:t>
            </w:r>
          </w:p>
          <w:p w14:paraId="185BDC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14:paraId="2E81A023">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1外设：</w:t>
            </w:r>
          </w:p>
          <w:p w14:paraId="77B2E6BF">
            <w:pPr>
              <w:keepNext w:val="0"/>
              <w:keepLines w:val="0"/>
              <w:widowControl/>
              <w:numPr>
                <w:ilvl w:val="0"/>
                <w:numId w:val="17"/>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测试一分钟内完成仰卧起坐的次数，反映学生的腹部肌群的力量；</w:t>
            </w:r>
          </w:p>
          <w:p w14:paraId="2186C5BE">
            <w:pPr>
              <w:keepNext w:val="0"/>
              <w:keepLines w:val="0"/>
              <w:widowControl/>
              <w:numPr>
                <w:ilvl w:val="0"/>
                <w:numId w:val="17"/>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▲采用传感器可穿戴方式，可判断学生测试动作是否符合标准，动作不标准不计数，精准测量仰卧次数；</w:t>
            </w:r>
          </w:p>
          <w:p w14:paraId="1F80F2A8">
            <w:pPr>
              <w:keepNext w:val="0"/>
              <w:keepLines w:val="0"/>
              <w:widowControl/>
              <w:numPr>
                <w:ilvl w:val="0"/>
                <w:numId w:val="17"/>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内置可充电锂电池，低耗耐用，20分钟以上未使用自动关机节能，连续使用时间不低于20小时；</w:t>
            </w:r>
          </w:p>
          <w:p w14:paraId="5A71F4B3">
            <w:pPr>
              <w:keepNext w:val="0"/>
              <w:keepLines w:val="0"/>
              <w:widowControl/>
              <w:numPr>
                <w:ilvl w:val="0"/>
                <w:numId w:val="17"/>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外设与主机之间采用2.4G无线传输，全无线测试，防止被测试者碰到影响测量数据；</w:t>
            </w:r>
          </w:p>
          <w:p w14:paraId="711D71AE">
            <w:pPr>
              <w:keepNext w:val="0"/>
              <w:keepLines w:val="0"/>
              <w:widowControl/>
              <w:numPr>
                <w:ilvl w:val="0"/>
                <w:numId w:val="17"/>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▲在设备绑定模式下，外设靠近主机即可以完成设备的绑定和更换，便于现场快速替换备用设备，保证测试的正常进行。</w:t>
            </w:r>
          </w:p>
          <w:p w14:paraId="7D091E3E">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 主机:</w:t>
            </w:r>
          </w:p>
          <w:p w14:paraId="38339BCD">
            <w:pPr>
              <w:keepNext w:val="0"/>
              <w:keepLines w:val="0"/>
              <w:widowControl/>
              <w:numPr>
                <w:ilvl w:val="0"/>
                <w:numId w:val="18"/>
              </w:numPr>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▲拉杆箱一体式设计，自带万向轮，方便携带和运输。主机控制箱集成无线数据采集模块、音响功放模块、充电管理模块于一体，同时可以存放外设传感器。</w:t>
            </w:r>
          </w:p>
          <w:p w14:paraId="04C09608">
            <w:pPr>
              <w:keepNext w:val="0"/>
              <w:keepLines w:val="0"/>
              <w:widowControl/>
              <w:numPr>
                <w:ilvl w:val="0"/>
                <w:numId w:val="18"/>
              </w:numPr>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b w:val="0"/>
                <w:bCs w:val="0"/>
                <w:i w:val="0"/>
                <w:iCs w:val="0"/>
                <w:color w:val="auto"/>
                <w:kern w:val="0"/>
                <w:sz w:val="18"/>
                <w:szCs w:val="18"/>
                <w:highlight w:val="none"/>
                <w:u w:val="none"/>
                <w:lang w:val="en-US" w:eastAsia="zh-CN" w:bidi="ar"/>
              </w:rPr>
              <w:t>主机控制箱采用双天线设计，增强数据接收信号；同时内嵌集成双喇叭，功放功率不低于60W，保证现场发令声音足够大；</w:t>
            </w:r>
          </w:p>
          <w:p w14:paraId="20809E8C">
            <w:pPr>
              <w:keepNext w:val="0"/>
              <w:keepLines w:val="0"/>
              <w:widowControl/>
              <w:numPr>
                <w:ilvl w:val="0"/>
                <w:numId w:val="18"/>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主机开机即用，一键无线自动连接，无须充电或外接电源设备，保证考试安全，免部署；</w:t>
            </w:r>
          </w:p>
          <w:p w14:paraId="34FB2F6C">
            <w:pPr>
              <w:keepNext w:val="0"/>
              <w:keepLines w:val="0"/>
              <w:widowControl/>
              <w:numPr>
                <w:ilvl w:val="0"/>
                <w:numId w:val="18"/>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主机自带音响功放模块，一键式发令，测试全过程中文语音提示，也可外接有源音箱，方便现场操作；</w:t>
            </w:r>
          </w:p>
          <w:p w14:paraId="4D646A80">
            <w:pPr>
              <w:keepNext w:val="0"/>
              <w:keepLines w:val="0"/>
              <w:widowControl/>
              <w:numPr>
                <w:ilvl w:val="0"/>
                <w:numId w:val="18"/>
              </w:numPr>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▲主机自带充电管理模块，内置大功率环保可充电锂电池，现场无需外接电源使用；主机中控箱同时提供8个充电口，搭配专用充电线，可以同时给40个外设传感器充电；</w:t>
            </w:r>
          </w:p>
          <w:p w14:paraId="3844D797">
            <w:pPr>
              <w:keepNext w:val="0"/>
              <w:keepLines w:val="0"/>
              <w:widowControl/>
              <w:numPr>
                <w:ilvl w:val="0"/>
                <w:numId w:val="18"/>
              </w:numPr>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系统实时显示外设电量和主机电量情况，便于现场提前知道何时充电；</w:t>
            </w:r>
          </w:p>
          <w:p w14:paraId="51862F35">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主机支持手持式操作平板终端使用，采用安卓操作系统，八核处理器，2G主频，4GB运行内存，64G存储容量空间；</w:t>
            </w:r>
          </w:p>
          <w:p w14:paraId="07E07B7D">
            <w:pPr>
              <w:keepNext w:val="0"/>
              <w:keepLines w:val="0"/>
              <w:widowControl/>
              <w:numPr>
                <w:ilvl w:val="0"/>
                <w:numId w:val="18"/>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主机支持采用表格导入、扫码、身份证、射频卡四种方式进行身份识别和人员选择；</w:t>
            </w:r>
          </w:p>
          <w:p w14:paraId="3910551C">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▲支持10人同步测试数据同步上传，精准记录体测成绩，云端存储数据，安全稳定，可拓展至30人同步测试；</w:t>
            </w:r>
          </w:p>
          <w:p w14:paraId="61982388">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主机支持一键创建“快捷抽查”和“学校测试”：系统支持根据测试实际情况，自由创建“快捷抽查”和“学校测试”两大使用场景的测试任务；</w:t>
            </w:r>
          </w:p>
          <w:p w14:paraId="3E90EB1A">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测试任务支持任务地点、硬件设备、成绩大屏、测试方式等信息筛选。</w:t>
            </w:r>
          </w:p>
          <w:p w14:paraId="36A79A9D">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通过表单导入方式录入人员信息，主机支持筛选学校、班级、年级、人员编号和性别等参数进行测试；</w:t>
            </w:r>
          </w:p>
          <w:p w14:paraId="13A31A16">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支持扫描二维码、条形码方式确定人员信息，支持人员信息清空、单个人员信息替换、删除、测试号码录入等功能，可拓展扫码枪等外设接入；</w:t>
            </w:r>
          </w:p>
          <w:p w14:paraId="6C950C4F">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▲同一个测试项目下，支持双主机同时兼容扫码检录和现场测试功能，即一台主机操控开始测试，另外一台主机可以同时进行人员检录，快速提高测试效率；</w:t>
            </w:r>
          </w:p>
          <w:p w14:paraId="1E86E444">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主机界面能同时展示人员姓名、性别（系统软件通过文字和不同颜色区分展示）、标签编号、实时成绩等信息，成绩可拓展外接大屏通过无线网络显示本组人员成绩；</w:t>
            </w:r>
          </w:p>
          <w:p w14:paraId="24681C78">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补考/缺考设置：系统程序现场支持测试学员缺考及补考，一键即可完成相应的设置；</w:t>
            </w:r>
          </w:p>
          <w:p w14:paraId="09E847A2">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测试完毕后，测试数据在主机备份，同时自动通过无线网络实时上传至云端系统软件中，确保数据安全可靠，减轻数据处理的工作量；</w:t>
            </w:r>
          </w:p>
          <w:p w14:paraId="07B87DB2">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支持多次测试功能，系统自动保存最好成绩；</w:t>
            </w:r>
          </w:p>
          <w:p w14:paraId="4DAD4B7F">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主机成绩查询支持筛选测试学校、年级、班级、支持输入学生姓名、测试号及扫码进行查询成绩；</w:t>
            </w:r>
          </w:p>
          <w:p w14:paraId="6CB7340D">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成绩界面能显示学生姓名、学校、年级、班级、最好成绩、多次历史成绩、硬件编号、测试日期及时间等信息，方便后期督查。</w:t>
            </w:r>
          </w:p>
          <w:p w14:paraId="4CCDFAFC">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一键智能导出成绩：考核完成后，可以在现场一键导出成绩表单。支持多次测试成绩自动保存最好成绩，系统能给出单项成绩、单项评级、综合成绩、综合评级、个人报告等数据，也支持现场纸质打印；</w:t>
            </w:r>
          </w:p>
          <w:p w14:paraId="62779663">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▲同一考试任务下，单个项目支持多套设备使用，一套设备最多支持30人同测，最多支持十套设备同时使用，满足同一个考试任务多个考点同时进行的需求；</w:t>
            </w:r>
          </w:p>
          <w:p w14:paraId="494A59C1">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支持设备外设绑定/解绑操作功能，在硬件管理可以自由绑定/解绑操作，设置设备硬件编号；</w:t>
            </w:r>
          </w:p>
          <w:p w14:paraId="1CB8F800">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主机支持拓展联通检录大屏、成绩大屏、管理后台等系统；</w:t>
            </w:r>
          </w:p>
          <w:p w14:paraId="2E2ED119">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主机支持拓展配置视频监控设备；</w:t>
            </w:r>
          </w:p>
          <w:p w14:paraId="0C46C5E3">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▲操作终端支持手持式平板和手机使用。</w:t>
            </w:r>
          </w:p>
          <w:p w14:paraId="20C82C1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3主要技术参数</w:t>
            </w:r>
            <w:r>
              <w:rPr>
                <w:rFonts w:hint="eastAsia" w:ascii="宋体" w:hAnsi="宋体" w:eastAsia="宋体" w:cs="宋体"/>
                <w:i w:val="0"/>
                <w:iCs w:val="0"/>
                <w:color w:val="auto"/>
                <w:kern w:val="0"/>
                <w:sz w:val="18"/>
                <w:szCs w:val="18"/>
                <w:highlight w:val="none"/>
                <w:u w:val="none"/>
                <w:lang w:val="en-US" w:eastAsia="zh-CN" w:bidi="ar"/>
              </w:rPr>
              <w:t>：</w:t>
            </w:r>
          </w:p>
          <w:p w14:paraId="3E863E5F">
            <w:pPr>
              <w:keepNext w:val="0"/>
              <w:keepLines w:val="0"/>
              <w:widowControl/>
              <w:numPr>
                <w:ilvl w:val="0"/>
                <w:numId w:val="1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测量范围：0～9999次 </w:t>
            </w:r>
          </w:p>
          <w:p w14:paraId="59671C33">
            <w:pPr>
              <w:keepNext w:val="0"/>
              <w:keepLines w:val="0"/>
              <w:widowControl/>
              <w:numPr>
                <w:ilvl w:val="0"/>
                <w:numId w:val="1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分度值：1次  </w:t>
            </w:r>
          </w:p>
          <w:p w14:paraId="291CD581">
            <w:pPr>
              <w:keepNext w:val="0"/>
              <w:keepLines w:val="0"/>
              <w:widowControl/>
              <w:numPr>
                <w:ilvl w:val="0"/>
                <w:numId w:val="1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误差：</w:t>
            </w:r>
            <w:r>
              <w:rPr>
                <w:rFonts w:hint="eastAsia" w:ascii="宋体" w:hAnsi="宋体" w:eastAsia="宋体" w:cs="宋体"/>
                <w:i w:val="0"/>
                <w:iCs w:val="0"/>
                <w:color w:val="auto"/>
                <w:kern w:val="2"/>
                <w:sz w:val="18"/>
                <w:szCs w:val="18"/>
                <w:highlight w:val="none"/>
                <w:u w:val="none"/>
                <w:lang w:val="en-US" w:eastAsia="zh-CN" w:bidi="ar-SA"/>
              </w:rPr>
              <w:t>±</w:t>
            </w:r>
            <w:r>
              <w:rPr>
                <w:rFonts w:hint="eastAsia" w:ascii="宋体" w:hAnsi="宋体" w:eastAsia="宋体" w:cs="宋体"/>
                <w:i w:val="0"/>
                <w:iCs w:val="0"/>
                <w:color w:val="auto"/>
                <w:kern w:val="0"/>
                <w:sz w:val="18"/>
                <w:szCs w:val="18"/>
                <w:highlight w:val="none"/>
                <w:u w:val="none"/>
                <w:lang w:val="en-US" w:eastAsia="zh-CN" w:bidi="ar"/>
              </w:rPr>
              <w:t>1次</w:t>
            </w:r>
          </w:p>
          <w:p w14:paraId="53FD22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3681FD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7182F19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45E1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881" w:type="dxa"/>
            <w:tcBorders>
              <w:top w:val="single" w:color="000000" w:sz="4" w:space="0"/>
              <w:left w:val="single" w:color="000000" w:sz="4" w:space="0"/>
              <w:bottom w:val="single" w:color="000000" w:sz="4" w:space="0"/>
              <w:right w:val="single" w:color="000000" w:sz="4" w:space="0"/>
            </w:tcBorders>
            <w:noWrap/>
            <w:vAlign w:val="center"/>
          </w:tcPr>
          <w:p w14:paraId="5D58E2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726235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50米跑测试仪</w:t>
            </w:r>
          </w:p>
          <w:p w14:paraId="3EC39E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14:paraId="55694221">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1外设：</w:t>
            </w:r>
          </w:p>
          <w:p w14:paraId="1F0FDAA0">
            <w:pPr>
              <w:keepNext w:val="0"/>
              <w:keepLines w:val="0"/>
              <w:widowControl/>
              <w:numPr>
                <w:ilvl w:val="0"/>
                <w:numId w:val="2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通过较短距离的高强度跑，反映速度、灵敏素质水平，测试速度素质情况；</w:t>
            </w:r>
          </w:p>
          <w:p w14:paraId="695C02CF">
            <w:pPr>
              <w:keepNext w:val="0"/>
              <w:keepLines w:val="0"/>
              <w:widowControl/>
              <w:numPr>
                <w:ilvl w:val="0"/>
                <w:numId w:val="2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智能感应，自动精准测量50米跑的时间,支持蜂鸣声提示；采用红外线非接触式传感器测量原理，过终点线即时感应；</w:t>
            </w:r>
          </w:p>
          <w:p w14:paraId="24AC2022">
            <w:pPr>
              <w:keepNext w:val="0"/>
              <w:keepLines w:val="0"/>
              <w:widowControl/>
              <w:numPr>
                <w:ilvl w:val="0"/>
                <w:numId w:val="2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红外反射传感器利用不可见光进行负信号触发，散射角度&lt;10°，测量距离可达5m。确保过线裕度充足，且过线时间准确；</w:t>
            </w:r>
          </w:p>
          <w:p w14:paraId="10919951">
            <w:pPr>
              <w:keepNext w:val="0"/>
              <w:keepLines w:val="0"/>
              <w:widowControl/>
              <w:numPr>
                <w:ilvl w:val="0"/>
                <w:numId w:val="2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内置可充电锂电池，低耗耐用，连续使用时间不低于10小时；</w:t>
            </w:r>
          </w:p>
          <w:p w14:paraId="4160078F">
            <w:pPr>
              <w:keepNext w:val="0"/>
              <w:keepLines w:val="0"/>
              <w:widowControl/>
              <w:numPr>
                <w:ilvl w:val="0"/>
                <w:numId w:val="2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外设与主机之间采用2.4G无线传输，全无线测试，防止被测试者碰到影响测量数据；</w:t>
            </w:r>
          </w:p>
          <w:p w14:paraId="6B60D952">
            <w:pPr>
              <w:keepNext w:val="0"/>
              <w:keepLines w:val="0"/>
              <w:widowControl/>
              <w:numPr>
                <w:ilvl w:val="0"/>
                <w:numId w:val="2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▲在设备绑定模式下，外设靠近主机即可以完成设备的绑定和更换，便于现场快速替换备用设备，保证测试的正常进行。</w:t>
            </w:r>
          </w:p>
          <w:p w14:paraId="0BDE4034">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 主机:</w:t>
            </w:r>
          </w:p>
          <w:p w14:paraId="56FE1208">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▲拉杆箱一体式设计，自带万向轮，方便携带和运输。主机控制箱集成无线数据采集模块、音响功放模块、充电管理模块于一体，同时可以存放外设传感器。</w:t>
            </w:r>
          </w:p>
          <w:p w14:paraId="0EF88905">
            <w:pPr>
              <w:keepNext w:val="0"/>
              <w:keepLines w:val="0"/>
              <w:widowControl/>
              <w:numPr>
                <w:ilvl w:val="0"/>
                <w:numId w:val="21"/>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▲主机控制箱采用双天线设计，增强数据接收信号；同时内嵌集成双喇叭，喇叭功放功率不低于60W，保证现场发令声音足够大；</w:t>
            </w:r>
          </w:p>
          <w:p w14:paraId="62602176">
            <w:pPr>
              <w:keepNext w:val="0"/>
              <w:keepLines w:val="0"/>
              <w:widowControl/>
              <w:numPr>
                <w:ilvl w:val="0"/>
                <w:numId w:val="21"/>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主机开机即用，一键无线自动连接，无须外接电源设备，保证考试安全，免部署；</w:t>
            </w:r>
          </w:p>
          <w:p w14:paraId="7EBDF314">
            <w:pPr>
              <w:keepNext w:val="0"/>
              <w:keepLines w:val="0"/>
              <w:widowControl/>
              <w:numPr>
                <w:ilvl w:val="0"/>
                <w:numId w:val="21"/>
              </w:numPr>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主机自带音响功放模块，一键式发令，测试全过程中文语音提示，也可外接有源音箱，方便现场操作</w:t>
            </w:r>
          </w:p>
          <w:p w14:paraId="5EAD1959">
            <w:pPr>
              <w:keepNext w:val="0"/>
              <w:keepLines w:val="0"/>
              <w:widowControl/>
              <w:numPr>
                <w:ilvl w:val="0"/>
                <w:numId w:val="21"/>
              </w:numPr>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主机自带充电管理模块，内置大功率环保可充电锂电池，现场无需外接电源使用；；</w:t>
            </w:r>
          </w:p>
          <w:p w14:paraId="62EB8F8C">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主机支持手持式操作平板终端使用，采用安卓操作系统，八核处理器，2G主频，4GB运行内存，64G存储容量空间；</w:t>
            </w:r>
          </w:p>
          <w:p w14:paraId="7B992945">
            <w:pPr>
              <w:keepNext w:val="0"/>
              <w:keepLines w:val="0"/>
              <w:widowControl/>
              <w:numPr>
                <w:ilvl w:val="0"/>
                <w:numId w:val="21"/>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主机支持采用表格导入、扫码、身份证、射频卡四种方式进行身份识别和人员选择；</w:t>
            </w:r>
          </w:p>
          <w:p w14:paraId="4035428A">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▲支持6人同步测试数据同步上传，精准记录测试成绩，云端存储数据，安全稳定，可拓展至12人同步测试；</w:t>
            </w:r>
          </w:p>
          <w:p w14:paraId="1E3EE18C">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主机支持犯规监测，可拓展犯规监测设备，监测当前测试人员是否犯规，犯规后提示召回自动清空成绩数据；</w:t>
            </w:r>
          </w:p>
          <w:p w14:paraId="0B4EBFEA">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主机支持一键创建“快捷抽查”和“学校测试”：系统支持根据测试实际情况，自由创建“快捷抽查”和“学校测试”两大使用场景的测试任务；</w:t>
            </w:r>
          </w:p>
          <w:p w14:paraId="74E689C3">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测试任务支持任务地点、硬件设备、成绩大屏、测试方式等信息筛选。</w:t>
            </w:r>
          </w:p>
          <w:p w14:paraId="2DFBCFA7">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通过表单导入方式录入人员信息，主机支持筛选学校、班级、年级、人员编号和性别等参数进行测试；</w:t>
            </w:r>
          </w:p>
          <w:p w14:paraId="08CA1849">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支持扫描二维码、条形码方式确定人员信息，支持人员信息清空、单个人员信息替换、删除、测试号码录入等功能，可拓展扫码枪等外设接入；</w:t>
            </w:r>
          </w:p>
          <w:p w14:paraId="6F623247">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▲同一个测试项目下，支持双主机同时兼容扫码检录和现场测试功能，即一台主机操控开始测试，另外一台主机可以同时进行人员检录，快速提高测试效率；</w:t>
            </w:r>
          </w:p>
          <w:p w14:paraId="0CBA9EF7">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主机界面能同时展示人员姓名、性别（系统软件通过文字和不同颜色区分展示）、标签编号、实时成绩、犯规提示等信息，成绩可拓展外接大屏通过无线网络显示本组人员成绩；</w:t>
            </w:r>
          </w:p>
          <w:p w14:paraId="360E28F9">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补考/缺考设置：系统程序现场支持测试学员缺考及补考，一键即可完成相应的设置；</w:t>
            </w:r>
          </w:p>
          <w:p w14:paraId="1D2F8B4D">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测试完毕后，测试数据在主机备份，同时自动通过无线网络实时上传至云端系统软件中，确保数据安全可靠，减轻数据处理的工作量；</w:t>
            </w:r>
          </w:p>
          <w:p w14:paraId="3FD5DB2B">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支持多次测试功能，系统自动保存最好成绩；</w:t>
            </w:r>
          </w:p>
          <w:p w14:paraId="78E62CD8">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主机成绩查询支持筛选测试学校、年级、班级、支持输入学生姓名、测试号及扫码进行查询成绩；</w:t>
            </w:r>
          </w:p>
          <w:p w14:paraId="042C669C">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成绩界面能显示学生姓名、学校、年级、班级、最好成绩、多次历史成绩、硬件编号、测试日期及时间等信息，方便后期督查。</w:t>
            </w:r>
          </w:p>
          <w:p w14:paraId="78A67370">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一键智能导出成绩：考核完成后，可以在现场一键导出成绩表单。支持多次测试成绩自动保存最好成绩，系统能给出单项成绩、单项评级、综合成绩、综合评级、个人报告等数据，也支持现场纸质打印；</w:t>
            </w:r>
          </w:p>
          <w:p w14:paraId="6E214A73">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▲同一考试任务下，单个项目支持多套设备使用，一套设备最多支持12人同测，最多支持十套设备同时使用，满足同一个考试任务多个考点同时进行的需求；</w:t>
            </w:r>
          </w:p>
          <w:p w14:paraId="607F9C34">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支持设备外设绑定/解绑操作功能，在硬件管理可以自由绑定/解绑操作，设置设备硬件编号；</w:t>
            </w:r>
          </w:p>
          <w:p w14:paraId="06D8B2A0">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主机支持拓展联通检录大屏、成绩大屏、管理后台等系统；</w:t>
            </w:r>
          </w:p>
          <w:p w14:paraId="12E5B854">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主机支持拓展配置视频监控设备；</w:t>
            </w:r>
          </w:p>
          <w:p w14:paraId="16EB9EA3">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▲操作终端支持手持式平板和手机使用。</w:t>
            </w:r>
          </w:p>
          <w:p w14:paraId="1FB093EC">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3主要技术参数</w:t>
            </w:r>
            <w:r>
              <w:rPr>
                <w:rFonts w:hint="eastAsia" w:ascii="宋体" w:hAnsi="宋体" w:eastAsia="宋体" w:cs="宋体"/>
                <w:i w:val="0"/>
                <w:iCs w:val="0"/>
                <w:color w:val="auto"/>
                <w:kern w:val="0"/>
                <w:sz w:val="18"/>
                <w:szCs w:val="18"/>
                <w:highlight w:val="none"/>
                <w:u w:val="none"/>
                <w:lang w:val="en-US" w:eastAsia="zh-CN" w:bidi="ar"/>
              </w:rPr>
              <w:t>：</w:t>
            </w:r>
          </w:p>
          <w:p w14:paraId="7BCA5EB9">
            <w:pPr>
              <w:keepNext w:val="0"/>
              <w:keepLines w:val="0"/>
              <w:widowControl/>
              <w:numPr>
                <w:ilvl w:val="0"/>
                <w:numId w:val="22"/>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测量范围：0S～9999.9s </w:t>
            </w:r>
          </w:p>
          <w:p w14:paraId="71BD4E94">
            <w:pPr>
              <w:keepNext w:val="0"/>
              <w:keepLines w:val="0"/>
              <w:widowControl/>
              <w:numPr>
                <w:ilvl w:val="0"/>
                <w:numId w:val="22"/>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分度值：0.1s</w:t>
            </w:r>
          </w:p>
          <w:p w14:paraId="06F802E5">
            <w:pPr>
              <w:keepNext w:val="0"/>
              <w:keepLines w:val="0"/>
              <w:widowControl/>
              <w:numPr>
                <w:ilvl w:val="0"/>
                <w:numId w:val="22"/>
              </w:numPr>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误差：</w:t>
            </w:r>
            <w:r>
              <w:rPr>
                <w:rFonts w:hint="eastAsia" w:ascii="宋体" w:hAnsi="宋体" w:eastAsia="宋体" w:cs="宋体"/>
                <w:i w:val="0"/>
                <w:iCs w:val="0"/>
                <w:color w:val="auto"/>
                <w:kern w:val="2"/>
                <w:sz w:val="18"/>
                <w:szCs w:val="18"/>
                <w:highlight w:val="none"/>
                <w:u w:val="none"/>
                <w:lang w:val="en-US" w:eastAsia="zh-CN" w:bidi="ar-SA"/>
              </w:rPr>
              <w:t>±</w:t>
            </w:r>
            <w:r>
              <w:rPr>
                <w:rFonts w:hint="eastAsia" w:ascii="宋体" w:hAnsi="宋体" w:eastAsia="宋体" w:cs="宋体"/>
                <w:i w:val="0"/>
                <w:iCs w:val="0"/>
                <w:color w:val="auto"/>
                <w:kern w:val="0"/>
                <w:sz w:val="18"/>
                <w:szCs w:val="18"/>
                <w:highlight w:val="none"/>
                <w:u w:val="none"/>
                <w:lang w:val="en-US" w:eastAsia="zh-CN" w:bidi="ar"/>
              </w:rPr>
              <w:t>0.1s</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6E7EBA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30641DE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6D36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4" w:hRule="atLeast"/>
        </w:trPr>
        <w:tc>
          <w:tcPr>
            <w:tcW w:w="881" w:type="dxa"/>
            <w:tcBorders>
              <w:top w:val="single" w:color="000000" w:sz="4" w:space="0"/>
              <w:left w:val="single" w:color="000000" w:sz="4" w:space="0"/>
              <w:bottom w:val="single" w:color="000000" w:sz="4" w:space="0"/>
              <w:right w:val="single" w:color="000000" w:sz="4" w:space="0"/>
            </w:tcBorders>
            <w:noWrap/>
            <w:vAlign w:val="center"/>
          </w:tcPr>
          <w:p w14:paraId="06F1C1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03DB102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立定跳远测试仪</w:t>
            </w:r>
          </w:p>
          <w:p w14:paraId="7C38AB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14:paraId="312F34E3">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1外设：</w:t>
            </w:r>
          </w:p>
          <w:p w14:paraId="58576CA2">
            <w:pPr>
              <w:keepNext w:val="0"/>
              <w:keepLines w:val="0"/>
              <w:widowControl/>
              <w:numPr>
                <w:ilvl w:val="0"/>
                <w:numId w:val="2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测试立定跳远的距离，反映</w:t>
            </w:r>
            <w:r>
              <w:rPr>
                <w:rFonts w:hint="eastAsia" w:ascii="宋体" w:hAnsi="宋体" w:cs="宋体"/>
                <w:color w:val="auto"/>
                <w:kern w:val="0"/>
                <w:sz w:val="18"/>
                <w:szCs w:val="18"/>
                <w:highlight w:val="none"/>
              </w:rPr>
              <w:t>学生下肢的爆发力</w:t>
            </w:r>
            <w:r>
              <w:rPr>
                <w:rFonts w:hint="eastAsia" w:ascii="宋体" w:hAnsi="宋体" w:eastAsia="宋体" w:cs="宋体"/>
                <w:i w:val="0"/>
                <w:iCs w:val="0"/>
                <w:color w:val="auto"/>
                <w:kern w:val="0"/>
                <w:sz w:val="18"/>
                <w:szCs w:val="18"/>
                <w:highlight w:val="none"/>
                <w:u w:val="none"/>
                <w:lang w:val="en-US" w:eastAsia="zh-CN" w:bidi="ar"/>
              </w:rPr>
              <w:t>；</w:t>
            </w:r>
          </w:p>
          <w:p w14:paraId="33341BAD">
            <w:pPr>
              <w:keepNext w:val="0"/>
              <w:keepLines w:val="0"/>
              <w:widowControl/>
              <w:numPr>
                <w:ilvl w:val="0"/>
                <w:numId w:val="2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采用红外线非接触传感器测量的原理自动测量立定跳远的距离，测试数据准确；</w:t>
            </w:r>
          </w:p>
          <w:p w14:paraId="37AEAF02">
            <w:pPr>
              <w:keepNext w:val="0"/>
              <w:keepLines w:val="0"/>
              <w:widowControl/>
              <w:numPr>
                <w:ilvl w:val="0"/>
                <w:numId w:val="2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内置可充电锂电池，低耗耐用，连续使用时间不低于20小时；</w:t>
            </w:r>
          </w:p>
          <w:p w14:paraId="2161EACD">
            <w:pPr>
              <w:keepNext w:val="0"/>
              <w:keepLines w:val="0"/>
              <w:widowControl/>
              <w:numPr>
                <w:ilvl w:val="0"/>
                <w:numId w:val="2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color w:val="auto"/>
                <w:kern w:val="0"/>
                <w:sz w:val="18"/>
                <w:szCs w:val="18"/>
                <w:highlight w:val="none"/>
                <w:lang w:val="en-US" w:eastAsia="zh-CN"/>
              </w:rPr>
              <w:t>配有防滑橡皮垫，具备防滑减震功能，防止出现意外伤害，可卷曲，方便运输。橡皮垫配置定位钉以固定测量杆，印有起跳线，起跳线清晰；</w:t>
            </w:r>
          </w:p>
          <w:p w14:paraId="3F97B9BD">
            <w:pPr>
              <w:keepNext w:val="0"/>
              <w:keepLines w:val="0"/>
              <w:widowControl/>
              <w:numPr>
                <w:ilvl w:val="0"/>
                <w:numId w:val="2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外设与主机之间采用2.4G无线传输，全无线测试，防止被测试者碰到影响测量数据；</w:t>
            </w:r>
          </w:p>
          <w:p w14:paraId="052B49FF">
            <w:pPr>
              <w:keepNext w:val="0"/>
              <w:keepLines w:val="0"/>
              <w:widowControl/>
              <w:numPr>
                <w:ilvl w:val="0"/>
                <w:numId w:val="2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▲在设备绑定模式下，外设靠近主机即可以完成设备的绑定和更换，便于现场快速替换备用设备，保证测试的正常进行。</w:t>
            </w:r>
          </w:p>
          <w:p w14:paraId="58E85B0A">
            <w:pPr>
              <w:keepNext w:val="0"/>
              <w:keepLines w:val="0"/>
              <w:widowControl/>
              <w:numPr>
                <w:ilvl w:val="0"/>
                <w:numId w:val="23"/>
              </w:numPr>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▲外设自带7寸液晶屏成绩，可单机测试且有犯规显示，并有蜂鸣声犯规提示音。</w:t>
            </w:r>
          </w:p>
          <w:p w14:paraId="6797876B">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 主机:</w:t>
            </w:r>
          </w:p>
          <w:p w14:paraId="5FEFCFEE">
            <w:pPr>
              <w:keepNext w:val="0"/>
              <w:keepLines w:val="0"/>
              <w:widowControl/>
              <w:numPr>
                <w:ilvl w:val="0"/>
                <w:numId w:val="24"/>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一体式设计，集成无线数据采集模块、音响功放模块于一体，便于携带</w:t>
            </w:r>
            <w:r>
              <w:rPr>
                <w:rFonts w:hint="eastAsia" w:ascii="宋体" w:hAnsi="宋体" w:eastAsia="宋体" w:cs="宋体"/>
                <w:color w:val="auto"/>
                <w:sz w:val="18"/>
                <w:szCs w:val="18"/>
                <w:highlight w:val="none"/>
                <w:lang w:val="en-US" w:eastAsia="zh-CN"/>
              </w:rPr>
              <w:t>；</w:t>
            </w:r>
          </w:p>
          <w:p w14:paraId="24075478">
            <w:pPr>
              <w:keepNext w:val="0"/>
              <w:keepLines w:val="0"/>
              <w:widowControl/>
              <w:numPr>
                <w:ilvl w:val="0"/>
                <w:numId w:val="24"/>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主机开机即用，一键无线自动连接，无须外接电源设备，保证考试安全，免部署；</w:t>
            </w:r>
          </w:p>
          <w:p w14:paraId="086DD699">
            <w:pPr>
              <w:keepNext w:val="0"/>
              <w:keepLines w:val="0"/>
              <w:widowControl/>
              <w:numPr>
                <w:ilvl w:val="0"/>
                <w:numId w:val="24"/>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主机自带音响功放模块，一键式发令，测试全过程中文语音提示，方便现场操作；</w:t>
            </w:r>
          </w:p>
          <w:p w14:paraId="5FD0F14D">
            <w:pPr>
              <w:keepNext w:val="0"/>
              <w:keepLines w:val="0"/>
              <w:widowControl/>
              <w:numPr>
                <w:ilvl w:val="0"/>
                <w:numId w:val="2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主机支持手持式操作平板终端使用，采用安卓操作系统，八核处理器，2G主频，4GB运行内存，64G存储容量空间；</w:t>
            </w:r>
          </w:p>
          <w:p w14:paraId="355D4F00">
            <w:pPr>
              <w:keepNext w:val="0"/>
              <w:keepLines w:val="0"/>
              <w:widowControl/>
              <w:numPr>
                <w:ilvl w:val="0"/>
                <w:numId w:val="24"/>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主机支持采用表格导入、扫码、身份证、射频卡四种方式进行身份识别和人员选择；</w:t>
            </w:r>
          </w:p>
          <w:p w14:paraId="0420F0B2">
            <w:pPr>
              <w:keepNext w:val="0"/>
              <w:keepLines w:val="0"/>
              <w:widowControl/>
              <w:numPr>
                <w:ilvl w:val="0"/>
                <w:numId w:val="2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▲支持2人同步测试数据同步上传，精准记录测试成绩，云端存储数据，安全稳定，可拓展至10人同步测试；</w:t>
            </w:r>
          </w:p>
          <w:p w14:paraId="72370E76">
            <w:pPr>
              <w:keepNext w:val="0"/>
              <w:keepLines w:val="0"/>
              <w:widowControl/>
              <w:numPr>
                <w:ilvl w:val="0"/>
                <w:numId w:val="2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主机支持犯规监测，拓展外设7寸液晶屏会犯规显示，并有蜂鸣声犯规提示音；</w:t>
            </w:r>
          </w:p>
          <w:p w14:paraId="7349830D">
            <w:pPr>
              <w:keepNext w:val="0"/>
              <w:keepLines w:val="0"/>
              <w:widowControl/>
              <w:numPr>
                <w:ilvl w:val="0"/>
                <w:numId w:val="2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主机支持一键创建“快捷抽查”和“学校测试”：系统支持根据测试实际情况，自由创建“快捷抽查”和“学校测试”两大使用场景的测试任务；</w:t>
            </w:r>
          </w:p>
          <w:p w14:paraId="6E88C77D">
            <w:pPr>
              <w:keepNext w:val="0"/>
              <w:keepLines w:val="0"/>
              <w:widowControl/>
              <w:numPr>
                <w:ilvl w:val="0"/>
                <w:numId w:val="2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测试任务支持任务地点、硬件设备、成绩大屏、测试方式等信息筛选。</w:t>
            </w:r>
          </w:p>
          <w:p w14:paraId="71C4ED4B">
            <w:pPr>
              <w:keepNext w:val="0"/>
              <w:keepLines w:val="0"/>
              <w:widowControl/>
              <w:numPr>
                <w:ilvl w:val="0"/>
                <w:numId w:val="2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通过表单导入方式录入人员信息，主机支持筛选学校、班级、年级、人员编号和性别等参数进行测试；</w:t>
            </w:r>
          </w:p>
          <w:p w14:paraId="31616563">
            <w:pPr>
              <w:keepNext w:val="0"/>
              <w:keepLines w:val="0"/>
              <w:widowControl/>
              <w:numPr>
                <w:ilvl w:val="0"/>
                <w:numId w:val="2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支持扫描二维码、条形码方式确定人员信息，支持人员信息清空、单个人员信息替换、删除、测试号码录入等功能，可拓展扫码枪等外设接入；</w:t>
            </w:r>
          </w:p>
          <w:p w14:paraId="7CA4532B">
            <w:pPr>
              <w:keepNext w:val="0"/>
              <w:keepLines w:val="0"/>
              <w:widowControl/>
              <w:numPr>
                <w:ilvl w:val="0"/>
                <w:numId w:val="2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▲同一个测试项目下，支持双主机同时兼容扫码检录和现场测试功能，即一台主机操控开始测试，另外一台主机可以同时进行人员检录，快速提高测试效率；</w:t>
            </w:r>
          </w:p>
          <w:p w14:paraId="79C5195A">
            <w:pPr>
              <w:keepNext w:val="0"/>
              <w:keepLines w:val="0"/>
              <w:widowControl/>
              <w:numPr>
                <w:ilvl w:val="0"/>
                <w:numId w:val="2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主机界面能同时展示人员姓名、性别（系统软件通过文字和不同颜色区分展示）、标签编号、实时成绩、犯规提示等信息，成绩可拓展外接大屏通过无线网络显示本组人员成绩；</w:t>
            </w:r>
          </w:p>
          <w:p w14:paraId="18011BFF">
            <w:pPr>
              <w:keepNext w:val="0"/>
              <w:keepLines w:val="0"/>
              <w:widowControl/>
              <w:numPr>
                <w:ilvl w:val="0"/>
                <w:numId w:val="2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补考/缺考设置：系统程序现场支持测试学员缺考及补考，一键即可完成相应的设置；</w:t>
            </w:r>
          </w:p>
          <w:p w14:paraId="0738FC8E">
            <w:pPr>
              <w:keepNext w:val="0"/>
              <w:keepLines w:val="0"/>
              <w:widowControl/>
              <w:numPr>
                <w:ilvl w:val="0"/>
                <w:numId w:val="2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测试完毕后，测试数据在主机备份，同时自动通过无线网络实时上传至云端系统软件中，确保数据安全可靠，减轻数据处理的工作量；</w:t>
            </w:r>
          </w:p>
          <w:p w14:paraId="3D30E688">
            <w:pPr>
              <w:keepNext w:val="0"/>
              <w:keepLines w:val="0"/>
              <w:widowControl/>
              <w:numPr>
                <w:ilvl w:val="0"/>
                <w:numId w:val="2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支持多次测试功能，系统自动保存最好成绩；</w:t>
            </w:r>
          </w:p>
          <w:p w14:paraId="199077F5">
            <w:pPr>
              <w:keepNext w:val="0"/>
              <w:keepLines w:val="0"/>
              <w:widowControl/>
              <w:numPr>
                <w:ilvl w:val="0"/>
                <w:numId w:val="2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主机成绩查询支持筛选测试学校、年级、班级、支持输入学生姓名、测试号及扫码进行查询成绩；</w:t>
            </w:r>
          </w:p>
          <w:p w14:paraId="12B4C590">
            <w:pPr>
              <w:keepNext w:val="0"/>
              <w:keepLines w:val="0"/>
              <w:widowControl/>
              <w:numPr>
                <w:ilvl w:val="0"/>
                <w:numId w:val="2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成绩界面能显示学生姓名、学校、年级、班级、最好成绩、多次历史成绩、硬件编号、测试日期及时间等信息，方便后期督查。</w:t>
            </w:r>
          </w:p>
          <w:p w14:paraId="0DDD3317">
            <w:pPr>
              <w:keepNext w:val="0"/>
              <w:keepLines w:val="0"/>
              <w:widowControl/>
              <w:numPr>
                <w:ilvl w:val="0"/>
                <w:numId w:val="2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一键智能导出成绩：考核完成后，可以在现场一键导出成绩表单。支持多次测试成绩自动保存最好成绩，系统能给出单项成绩、单项评级、综合成绩、综合评级、个人报告等数据，也支持现场纸质打印；</w:t>
            </w:r>
          </w:p>
          <w:p w14:paraId="2B45A0C9">
            <w:pPr>
              <w:keepNext w:val="0"/>
              <w:keepLines w:val="0"/>
              <w:widowControl/>
              <w:numPr>
                <w:ilvl w:val="0"/>
                <w:numId w:val="2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▲同一考试任务下，单个项目支持多套设备使用，一套设备最多支持10人同测，最多支持十套设备同时使用，满足同一个考试任务多个考点同时进行的需求；</w:t>
            </w:r>
          </w:p>
          <w:p w14:paraId="64CF18C9">
            <w:pPr>
              <w:keepNext w:val="0"/>
              <w:keepLines w:val="0"/>
              <w:widowControl/>
              <w:numPr>
                <w:ilvl w:val="0"/>
                <w:numId w:val="2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支持设备外设绑定/解绑操作功能，在硬件管理可以自由绑定/解绑操作，设置设备硬件编号；</w:t>
            </w:r>
          </w:p>
          <w:p w14:paraId="2D813832">
            <w:pPr>
              <w:keepNext w:val="0"/>
              <w:keepLines w:val="0"/>
              <w:widowControl/>
              <w:numPr>
                <w:ilvl w:val="0"/>
                <w:numId w:val="2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主机支持拓展联通检录大屏、成绩大屏、管理后台等系统；</w:t>
            </w:r>
          </w:p>
          <w:p w14:paraId="00D7F5BA">
            <w:pPr>
              <w:keepNext w:val="0"/>
              <w:keepLines w:val="0"/>
              <w:widowControl/>
              <w:numPr>
                <w:ilvl w:val="0"/>
                <w:numId w:val="2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主机支持拓展配置视频监控设备；</w:t>
            </w:r>
          </w:p>
          <w:p w14:paraId="4486C992">
            <w:pPr>
              <w:keepNext w:val="0"/>
              <w:keepLines w:val="0"/>
              <w:widowControl/>
              <w:numPr>
                <w:ilvl w:val="0"/>
                <w:numId w:val="24"/>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▲操作终端支持手持式平板和手机使用。</w:t>
            </w:r>
          </w:p>
          <w:p w14:paraId="7C76AF36">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3主要技术参数</w:t>
            </w:r>
            <w:r>
              <w:rPr>
                <w:rFonts w:hint="eastAsia" w:ascii="宋体" w:hAnsi="宋体" w:eastAsia="宋体" w:cs="宋体"/>
                <w:i w:val="0"/>
                <w:iCs w:val="0"/>
                <w:color w:val="auto"/>
                <w:kern w:val="0"/>
                <w:sz w:val="18"/>
                <w:szCs w:val="18"/>
                <w:highlight w:val="none"/>
                <w:u w:val="none"/>
                <w:lang w:val="en-US" w:eastAsia="zh-CN" w:bidi="ar"/>
              </w:rPr>
              <w:t>：</w:t>
            </w:r>
          </w:p>
          <w:p w14:paraId="687743B8">
            <w:pPr>
              <w:keepNext w:val="0"/>
              <w:keepLines w:val="0"/>
              <w:widowControl/>
              <w:numPr>
                <w:ilvl w:val="0"/>
                <w:numId w:val="2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测量范围：0cm～440cm（配合软件）   </w:t>
            </w:r>
          </w:p>
          <w:p w14:paraId="49BDB8BC">
            <w:pPr>
              <w:keepNext w:val="0"/>
              <w:keepLines w:val="0"/>
              <w:widowControl/>
              <w:numPr>
                <w:ilvl w:val="0"/>
                <w:numId w:val="2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分度值：1cm  </w:t>
            </w:r>
          </w:p>
          <w:p w14:paraId="142AD8DF">
            <w:pPr>
              <w:keepNext w:val="0"/>
              <w:keepLines w:val="0"/>
              <w:widowControl/>
              <w:numPr>
                <w:ilvl w:val="0"/>
                <w:numId w:val="2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误差： </w:t>
            </w:r>
            <w:r>
              <w:rPr>
                <w:rFonts w:hint="eastAsia" w:ascii="宋体" w:hAnsi="宋体" w:eastAsia="宋体" w:cs="宋体"/>
                <w:i w:val="0"/>
                <w:iCs w:val="0"/>
                <w:color w:val="auto"/>
                <w:kern w:val="2"/>
                <w:sz w:val="18"/>
                <w:szCs w:val="18"/>
                <w:highlight w:val="none"/>
                <w:u w:val="none"/>
                <w:lang w:val="en-US" w:eastAsia="zh-CN" w:bidi="ar-SA"/>
              </w:rPr>
              <w:t>±</w:t>
            </w:r>
            <w:r>
              <w:rPr>
                <w:rFonts w:hint="eastAsia" w:ascii="宋体" w:hAnsi="宋体" w:eastAsia="宋体" w:cs="宋体"/>
                <w:i w:val="0"/>
                <w:iCs w:val="0"/>
                <w:color w:val="auto"/>
                <w:kern w:val="0"/>
                <w:sz w:val="18"/>
                <w:szCs w:val="18"/>
                <w:highlight w:val="none"/>
                <w:u w:val="none"/>
                <w:lang w:val="en-US" w:eastAsia="zh-CN" w:bidi="ar"/>
              </w:rPr>
              <w:t>1cm</w:t>
            </w:r>
          </w:p>
          <w:p w14:paraId="61081C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214523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53BD5A2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160B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8" w:hRule="atLeast"/>
        </w:trPr>
        <w:tc>
          <w:tcPr>
            <w:tcW w:w="881" w:type="dxa"/>
            <w:tcBorders>
              <w:top w:val="single" w:color="000000" w:sz="4" w:space="0"/>
              <w:left w:val="single" w:color="000000" w:sz="4" w:space="0"/>
              <w:bottom w:val="single" w:color="000000" w:sz="4" w:space="0"/>
              <w:right w:val="single" w:color="000000" w:sz="4" w:space="0"/>
            </w:tcBorders>
            <w:noWrap/>
            <w:vAlign w:val="center"/>
          </w:tcPr>
          <w:p w14:paraId="6A7010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020303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肺活量测试仪</w:t>
            </w:r>
          </w:p>
          <w:p w14:paraId="2AA5F9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14:paraId="378ACEA9">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1外设：</w:t>
            </w:r>
          </w:p>
          <w:p w14:paraId="67D92783">
            <w:pPr>
              <w:keepNext w:val="0"/>
              <w:keepLines w:val="0"/>
              <w:widowControl/>
              <w:numPr>
                <w:ilvl w:val="0"/>
                <w:numId w:val="2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测试学生人体呼吸的最大通气能力，反映学生肺的容积和肺的扩展能力</w:t>
            </w:r>
          </w:p>
          <w:p w14:paraId="14C6C151">
            <w:pPr>
              <w:keepNext w:val="0"/>
              <w:keepLines w:val="0"/>
              <w:widowControl/>
              <w:numPr>
                <w:ilvl w:val="0"/>
                <w:numId w:val="26"/>
              </w:numPr>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测试仪采用一体化设计，手持式手柄，液晶显示，读数方便，一键式操作，具有清零功能；外设可独立测试；</w:t>
            </w:r>
          </w:p>
          <w:p w14:paraId="0B0DCE12">
            <w:pPr>
              <w:keepNext w:val="0"/>
              <w:keepLines w:val="0"/>
              <w:widowControl/>
              <w:numPr>
                <w:ilvl w:val="0"/>
                <w:numId w:val="2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吹管不易产生积水，防补气功能，补气时自动锁定数据；支持安装一次性吹嘴，操作简单、便捷；</w:t>
            </w:r>
          </w:p>
          <w:p w14:paraId="2C0DC64C">
            <w:pPr>
              <w:keepNext w:val="0"/>
              <w:keepLines w:val="0"/>
              <w:widowControl/>
              <w:numPr>
                <w:ilvl w:val="0"/>
                <w:numId w:val="2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使用双高精度±20Mpa气压计及文丘里管设计，双传感器气流模拟采样频率达到100Hz，14位模数转换器高速测量，保证测量气量稳定、准确；</w:t>
            </w:r>
          </w:p>
          <w:p w14:paraId="0FD0AFAF">
            <w:pPr>
              <w:keepNext w:val="0"/>
              <w:keepLines w:val="0"/>
              <w:widowControl/>
              <w:numPr>
                <w:ilvl w:val="0"/>
                <w:numId w:val="2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内置可充电锂电池，低耗耐用，20分钟以上未使用自动关机节能，连续使用时间不低于20小时；</w:t>
            </w:r>
          </w:p>
          <w:p w14:paraId="6DC7B61D">
            <w:pPr>
              <w:keepNext w:val="0"/>
              <w:keepLines w:val="0"/>
              <w:widowControl/>
              <w:numPr>
                <w:ilvl w:val="0"/>
                <w:numId w:val="2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外设与主机之间采用2.4G无线传输，全无线测试，防止被测试者碰到影响测量数据；</w:t>
            </w:r>
          </w:p>
          <w:p w14:paraId="7FAC5513">
            <w:pPr>
              <w:keepNext w:val="0"/>
              <w:keepLines w:val="0"/>
              <w:widowControl/>
              <w:numPr>
                <w:ilvl w:val="0"/>
                <w:numId w:val="2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▲在设备绑定模式下，外设靠近主机即可以完成设备的绑定和更换，便于现场快速替换备用设备，保证测试的正常进行。</w:t>
            </w:r>
          </w:p>
          <w:p w14:paraId="39C691ED">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 主机:</w:t>
            </w:r>
          </w:p>
          <w:p w14:paraId="3D927DF3">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▲拉杆箱一体式设计，自带万向轮，方便携带和运输。主机控制箱集成无线数据采集模块、音响功放模块、充电管理模块于一体，同时可以存放外设传感器。</w:t>
            </w:r>
          </w:p>
          <w:p w14:paraId="45C6A5DD">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▲主机控制箱采用双天线设计，增强数据接收信号；同时内嵌集成双喇叭，喇叭功放功率不低于60W，保证现场发令声音足够大；</w:t>
            </w:r>
          </w:p>
          <w:p w14:paraId="0EE85D7C">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主机开机即用，一键无线自动连接，无须充电或外接电源设备，保证考试安全，免部署；</w:t>
            </w:r>
          </w:p>
          <w:p w14:paraId="172C43D6">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主机自带音响功放模块，一键式发令，测试全过程中文语音提示，也可外接有源音箱，方便现场操作；</w:t>
            </w:r>
          </w:p>
          <w:p w14:paraId="4CB95C67">
            <w:pPr>
              <w:keepNext w:val="0"/>
              <w:keepLines w:val="0"/>
              <w:widowControl/>
              <w:numPr>
                <w:ilvl w:val="0"/>
                <w:numId w:val="27"/>
              </w:numPr>
              <w:suppressLineNumbers w:val="0"/>
              <w:ind w:left="0" w:leftChars="0" w:firstLine="0" w:firstLineChars="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▲主机自带充电管理模块，内置大功率环保可充电锂电池，现场无需外接电源使用；主机中控箱同时提供8个充电口，搭配专用充电线，可以同时给40个外设传感器充电；</w:t>
            </w:r>
          </w:p>
          <w:p w14:paraId="5D3D5EFC">
            <w:pPr>
              <w:keepNext w:val="0"/>
              <w:keepLines w:val="0"/>
              <w:widowControl/>
              <w:numPr>
                <w:ilvl w:val="0"/>
                <w:numId w:val="27"/>
              </w:numPr>
              <w:suppressLineNumbers w:val="0"/>
              <w:ind w:left="0" w:leftChars="0" w:firstLine="0" w:firstLineChars="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系统实时显示外设电量和主机电量情况，便于现场提前知道何时充电；</w:t>
            </w:r>
          </w:p>
          <w:p w14:paraId="13BC14D0">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主机支持手持式操作平板终端使用，采用安卓操作系统，八核处理器，2G主频，4GB运行内存，64G存储容量空间；</w:t>
            </w:r>
          </w:p>
          <w:p w14:paraId="29932A62">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主机支持采用表格导入、扫码、身份证、射频卡四种方式进行身份识别和人员选择；</w:t>
            </w:r>
          </w:p>
          <w:p w14:paraId="50555746">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▲支持10人同步测试数据同步上传，精准记录体测成绩，云端存储数据，安全稳定，可拓展至20人同步测试；</w:t>
            </w:r>
          </w:p>
          <w:p w14:paraId="592F1D73">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主机支持一键创建“快捷抽查”和“学校测试”：系统支持根据测试实际情况，自由创建“快捷抽查”和“学校测试”两大使用场景的测试任务；</w:t>
            </w:r>
          </w:p>
          <w:p w14:paraId="0B21A6D5">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测试任务支持任务地点、硬件设备、成绩大屏、测试方式等信息筛选。</w:t>
            </w:r>
          </w:p>
          <w:p w14:paraId="124A0BD6">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通过表单导入方式录入人员信息，主机支持筛选学校、班级、年级、人员编号和性别等参数进行测试；</w:t>
            </w:r>
          </w:p>
          <w:p w14:paraId="72F50E30">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支持扫描二维码、条形码方式确定人员信息，支持人员信息清空、单个人员信息替换、删除、测试号码录入等功能，可拓展扫码枪等外设接入；</w:t>
            </w:r>
          </w:p>
          <w:p w14:paraId="57651310">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▲同一个测试项目下，支持双主机同时兼容扫码检录和现场测试功能，即一台主机操控开始测试，另外一台主机可以同时进行人员检录，快速提高测试效率；</w:t>
            </w:r>
          </w:p>
          <w:p w14:paraId="790859E2">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主机界面能同时展示人员姓名、性别（系统软件通过文字和不同颜色区分展示）、标签编号、实时成绩等信息，成绩可拓展外接大屏通过无线网络显示本组人员成绩；</w:t>
            </w:r>
          </w:p>
          <w:p w14:paraId="3EEE3F96">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补考/缺考设置：系统程序现场支持测试学员缺考及补考，一键即可完成相应的设置；</w:t>
            </w:r>
          </w:p>
          <w:p w14:paraId="134F9680">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测试完毕后，测试数据在主机备份，同时自动通过无线网络实时上传至云端系统软件中，确保数据安全可靠，减轻数据处理的工作量；</w:t>
            </w:r>
          </w:p>
          <w:p w14:paraId="43A7D53D">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支持多次测试功能，系统自动保存最好成绩；</w:t>
            </w:r>
          </w:p>
          <w:p w14:paraId="459ABEBF">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主机成绩查询支持筛选测试学校、年级、班级、支持输入学生姓名、测试号及扫码进行查询成绩；</w:t>
            </w:r>
          </w:p>
          <w:p w14:paraId="7DFF3B2B">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成绩界面能显示学生姓名、学校、年级、班级、最好成绩、多次历史成绩、硬件编号、测试日期及时间等信息，方便后期督查。</w:t>
            </w:r>
          </w:p>
          <w:p w14:paraId="0037AEC1">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一键智能导出成绩：考核完成后，可以在现场一键导出成绩表单。支持多次测试成绩自动保存最好成绩，系统能给出单项成绩、单项评级、综合成绩、综合评级、个人报告等数据，也支持现场纸质打印；</w:t>
            </w:r>
          </w:p>
          <w:p w14:paraId="0232779B">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▲同一考试任务下，单个项目支持多套设备使用，一套设备最多支持20人同测，最多支持十套设备同时使用，满足同一个考试任务多个考点同时进行的需求；</w:t>
            </w:r>
          </w:p>
          <w:p w14:paraId="7A0E0A2E">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支持设备外设绑定/解绑操作功能，在硬件管理可以自由绑定/解绑操作，设置设备硬件编号；</w:t>
            </w:r>
          </w:p>
          <w:p w14:paraId="335D3F95">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主机支持拓展联通检录大屏、成绩大屏、管理后台等系统；</w:t>
            </w:r>
          </w:p>
          <w:p w14:paraId="10123565">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主机支持拓展配置视频监控设备；</w:t>
            </w:r>
          </w:p>
          <w:p w14:paraId="2CDDBD6F">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▲操作终端支持手持式平板和手机使用。</w:t>
            </w:r>
          </w:p>
          <w:p w14:paraId="30258E40">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3主要技术参数</w:t>
            </w:r>
            <w:r>
              <w:rPr>
                <w:rFonts w:hint="eastAsia" w:ascii="宋体" w:hAnsi="宋体" w:eastAsia="宋体" w:cs="宋体"/>
                <w:i w:val="0"/>
                <w:iCs w:val="0"/>
                <w:color w:val="auto"/>
                <w:kern w:val="0"/>
                <w:sz w:val="18"/>
                <w:szCs w:val="18"/>
                <w:highlight w:val="none"/>
                <w:u w:val="none"/>
                <w:lang w:val="en-US" w:eastAsia="zh-CN" w:bidi="ar"/>
              </w:rPr>
              <w:t>：</w:t>
            </w:r>
          </w:p>
          <w:p w14:paraId="76BB6C9D">
            <w:pPr>
              <w:keepNext w:val="0"/>
              <w:keepLines w:val="0"/>
              <w:widowControl/>
              <w:numPr>
                <w:ilvl w:val="0"/>
                <w:numId w:val="2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测量范围：0～9999ml  </w:t>
            </w:r>
          </w:p>
          <w:p w14:paraId="1227483D">
            <w:pPr>
              <w:keepNext w:val="0"/>
              <w:keepLines w:val="0"/>
              <w:widowControl/>
              <w:numPr>
                <w:ilvl w:val="0"/>
                <w:numId w:val="2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分度值：1ml  </w:t>
            </w:r>
          </w:p>
          <w:p w14:paraId="6419766E">
            <w:pPr>
              <w:keepNext w:val="0"/>
              <w:keepLines w:val="0"/>
              <w:widowControl/>
              <w:numPr>
                <w:ilvl w:val="0"/>
                <w:numId w:val="2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误差：</w:t>
            </w:r>
            <w:r>
              <w:rPr>
                <w:rFonts w:hint="eastAsia" w:ascii="宋体" w:hAnsi="宋体" w:eastAsia="宋体" w:cs="宋体"/>
                <w:i w:val="0"/>
                <w:iCs w:val="0"/>
                <w:color w:val="auto"/>
                <w:kern w:val="2"/>
                <w:sz w:val="18"/>
                <w:szCs w:val="18"/>
                <w:highlight w:val="none"/>
                <w:u w:val="none"/>
                <w:lang w:val="en-US" w:eastAsia="zh-CN" w:bidi="ar-SA"/>
              </w:rPr>
              <w:t>±</w:t>
            </w:r>
            <w:r>
              <w:rPr>
                <w:rFonts w:hint="eastAsia" w:ascii="宋体" w:hAnsi="宋体" w:eastAsia="宋体" w:cs="宋体"/>
                <w:i w:val="0"/>
                <w:iCs w:val="0"/>
                <w:color w:val="auto"/>
                <w:kern w:val="0"/>
                <w:sz w:val="18"/>
                <w:szCs w:val="18"/>
                <w:highlight w:val="none"/>
                <w:u w:val="none"/>
                <w:lang w:val="en-US" w:eastAsia="zh-CN" w:bidi="ar"/>
              </w:rPr>
              <w:t>1ml</w:t>
            </w:r>
          </w:p>
          <w:p w14:paraId="38D760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7B8235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50311BF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2F65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881" w:type="dxa"/>
            <w:tcBorders>
              <w:top w:val="single" w:color="000000" w:sz="4" w:space="0"/>
              <w:left w:val="single" w:color="000000" w:sz="4" w:space="0"/>
              <w:bottom w:val="single" w:color="000000" w:sz="4" w:space="0"/>
              <w:right w:val="single" w:color="000000" w:sz="4" w:space="0"/>
            </w:tcBorders>
            <w:noWrap/>
            <w:vAlign w:val="center"/>
          </w:tcPr>
          <w:p w14:paraId="1C0572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3006E5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折返跑测试仪</w:t>
            </w:r>
          </w:p>
          <w:p w14:paraId="425B70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14:paraId="603AAE38">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1外设：</w:t>
            </w:r>
          </w:p>
          <w:p w14:paraId="64BB5A5D">
            <w:pPr>
              <w:keepNext w:val="0"/>
              <w:keepLines w:val="0"/>
              <w:widowControl/>
              <w:numPr>
                <w:ilvl w:val="0"/>
                <w:numId w:val="2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通过较短距离的往返跑，反映学生快速、准确地改变身体姿势、运动方向和随机应变的能力</w:t>
            </w:r>
          </w:p>
          <w:p w14:paraId="3BA93102">
            <w:pPr>
              <w:keepNext w:val="0"/>
              <w:keepLines w:val="0"/>
              <w:widowControl/>
              <w:numPr>
                <w:ilvl w:val="0"/>
                <w:numId w:val="2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智能感应，自动精准测量50米X8折返跑的时间,支持蜂鸣声提示；采用红外线非接触式传感器测量原理，过线即时感应；</w:t>
            </w:r>
          </w:p>
          <w:p w14:paraId="584AD8B4">
            <w:pPr>
              <w:keepNext w:val="0"/>
              <w:keepLines w:val="0"/>
              <w:widowControl/>
              <w:numPr>
                <w:ilvl w:val="0"/>
                <w:numId w:val="2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红外反射传感器利用不可见光进行负信号触发，散射角度&lt;10°，测量距离可达5m。确保过线裕度充足，且过线时间准确；</w:t>
            </w:r>
          </w:p>
          <w:p w14:paraId="14812A38">
            <w:pPr>
              <w:keepNext w:val="0"/>
              <w:keepLines w:val="0"/>
              <w:widowControl/>
              <w:numPr>
                <w:ilvl w:val="0"/>
                <w:numId w:val="2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内置可充电锂电池，低耗耐用，连续使用时间不低于10小时；</w:t>
            </w:r>
          </w:p>
          <w:p w14:paraId="6F4A3D23">
            <w:pPr>
              <w:keepNext w:val="0"/>
              <w:keepLines w:val="0"/>
              <w:widowControl/>
              <w:numPr>
                <w:ilvl w:val="0"/>
                <w:numId w:val="2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外设与主机之间采用2.4G无线传输，全无线测试，防止被测试者碰到影响测量数据；</w:t>
            </w:r>
          </w:p>
          <w:p w14:paraId="1CA36BA6">
            <w:pPr>
              <w:keepNext w:val="0"/>
              <w:keepLines w:val="0"/>
              <w:widowControl/>
              <w:numPr>
                <w:ilvl w:val="0"/>
                <w:numId w:val="2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▲在设备绑定模式下，外设靠近主机即可以完成设备的绑定和更换，便于现场快速替换备用设备，保证测试的正常进行。</w:t>
            </w:r>
          </w:p>
          <w:p w14:paraId="038E0074">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 主机:</w:t>
            </w:r>
          </w:p>
          <w:p w14:paraId="20E44E22">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▲拉杆箱一体式设计，自带万向轮，方便携带和运输。主机控制箱集成无线数据采集模块、音响功放模块、充电管理模块于一体，同时可以存放外设传感器。</w:t>
            </w:r>
          </w:p>
          <w:p w14:paraId="6FC770EC">
            <w:pPr>
              <w:keepNext w:val="0"/>
              <w:keepLines w:val="0"/>
              <w:widowControl/>
              <w:numPr>
                <w:ilvl w:val="0"/>
                <w:numId w:val="30"/>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▲主机控制箱采用双天线设计，增强数据接收信号；同时内嵌集成双喇叭，喇叭功放功率不低于60W，保证现场发令声音足够大；</w:t>
            </w:r>
          </w:p>
          <w:p w14:paraId="58B18D24">
            <w:pPr>
              <w:keepNext w:val="0"/>
              <w:keepLines w:val="0"/>
              <w:widowControl/>
              <w:numPr>
                <w:ilvl w:val="0"/>
                <w:numId w:val="30"/>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主机开机即用，一键无线自动连接，无须外接电源设备，保证考试安全，免部署；</w:t>
            </w:r>
          </w:p>
          <w:p w14:paraId="6EB8873D">
            <w:pPr>
              <w:keepNext w:val="0"/>
              <w:keepLines w:val="0"/>
              <w:widowControl/>
              <w:numPr>
                <w:ilvl w:val="0"/>
                <w:numId w:val="30"/>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主机自带音响功放模块，一键式发令，测试全过程中文语音提示，也可外接有源音箱，方便现场操作；</w:t>
            </w:r>
          </w:p>
          <w:p w14:paraId="389EB26F">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主机支持手持式操作平板终端使用，采用安卓操作系统，八核处理器，2G主频，4GB运行内存，64G存储容量空间；</w:t>
            </w:r>
          </w:p>
          <w:p w14:paraId="757C1B68">
            <w:pPr>
              <w:keepNext w:val="0"/>
              <w:keepLines w:val="0"/>
              <w:widowControl/>
              <w:numPr>
                <w:ilvl w:val="0"/>
                <w:numId w:val="30"/>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主机支持采用表格导入、扫码、身份证、射频卡四种方式进行身份识别和人员选择；</w:t>
            </w:r>
          </w:p>
          <w:p w14:paraId="6C56A6C3">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▲支持6人同步测试数据同步上传，精准记录测试成绩，云端存储数据，安全稳定，可拓展至12人同步测试；</w:t>
            </w:r>
          </w:p>
          <w:p w14:paraId="71C1E9FB">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主机支持犯规监测，可拓展犯规监测设备，监测当前测试人员是否犯规，犯规后提示召回自动清空成绩数据；</w:t>
            </w:r>
          </w:p>
          <w:p w14:paraId="547E63D8">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主机支持一键创建“快捷抽查”和“学校测试”：系统支持根据测试实际情况，自由创建“快捷抽查”和“学校测试”两大使用场景的测试任务；</w:t>
            </w:r>
          </w:p>
          <w:p w14:paraId="0B58AE48">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测试任务支持任务地点、硬件设备、成绩大屏、测试方式等信息筛选。</w:t>
            </w:r>
          </w:p>
          <w:p w14:paraId="3B842D63">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通过表单导入方式录入人员信息，主机支持筛选学校、班级、年级、人员编号和性别等参数进行测试；</w:t>
            </w:r>
          </w:p>
          <w:p w14:paraId="3E0110FF">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支持扫描二维码、条形码方式确定人员信息，支持人员信息清空、单个人员信息替换、删除、测试号码录入等功能，可拓展扫码枪等外设接入；</w:t>
            </w:r>
          </w:p>
          <w:p w14:paraId="4AC92B33">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▲同一个测试项目下，支持双主机同时兼容扫码检录和现场测试功能，即一台主机操控开始测试，另外一台主机可以同时进行人员检录，快速提高测试效率；</w:t>
            </w:r>
          </w:p>
          <w:p w14:paraId="0835A88A">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主机界面能同时展示人员姓名、性别（系统软件通过文字和不同颜色区分展示）、标签编号、实时成绩、犯规提示等信息，成绩可拓展外接大屏通过无线网络显示本组人员成绩；</w:t>
            </w:r>
          </w:p>
          <w:p w14:paraId="16E581E9">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补考/缺考设置：系统程序现场支持测试学员缺考及补考，一键即可完成相应的设置；</w:t>
            </w:r>
          </w:p>
          <w:p w14:paraId="04706D42">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测试完毕后，测试数据在主机备份，同时自动通过无线网络实时上传至云端系统软件中，确保数据安全可靠，减轻数据处理的工作量；</w:t>
            </w:r>
          </w:p>
          <w:p w14:paraId="0E04CDE5">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支持多次测试功能，系统自动保存最好成绩；</w:t>
            </w:r>
          </w:p>
          <w:p w14:paraId="1C667A4B">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主机成绩查询支持筛选测试学校、年级、班级、支持输入学生姓名、测试号及扫码进行查询成绩；</w:t>
            </w:r>
          </w:p>
          <w:p w14:paraId="5C6565E1">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成绩界面能显示学生姓名、学校、年级、班级、最好成绩、多次历史成绩、硬件编号、测试日期及时间等信息，方便后期督查。</w:t>
            </w:r>
          </w:p>
          <w:p w14:paraId="0A825A19">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一键智能导出成绩：考核完成后，可以在现场一键导出成绩表单。支持多次测试成绩自动保存最好成绩，系统能给出单项成绩、单项评级、综合成绩、综合评级、个人报告等数据，也支持现场纸质打印；</w:t>
            </w:r>
          </w:p>
          <w:p w14:paraId="2943AFAB">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▲同一考试任务下，单个项目支持多套设备使用，一套设备最多支持12人同测，最多支持十套设备同时使用，满足同一个考试任务多个考点同时进行的需求；</w:t>
            </w:r>
          </w:p>
          <w:p w14:paraId="54B82F48">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支持设备外设绑定/解绑操作功能，在硬件管理可以自由绑定/解绑操作，设置设备硬件编号；</w:t>
            </w:r>
          </w:p>
          <w:p w14:paraId="4A6BD614">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主机支持拓展联通检录大屏、成绩大屏、管理后台等系统；</w:t>
            </w:r>
          </w:p>
          <w:p w14:paraId="19891A8D">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主机支持拓展配置视频监控设备；</w:t>
            </w:r>
          </w:p>
          <w:p w14:paraId="0EC99197">
            <w:pPr>
              <w:keepNext w:val="0"/>
              <w:keepLines w:val="0"/>
              <w:widowControl/>
              <w:numPr>
                <w:ilvl w:val="0"/>
                <w:numId w:val="3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▲操作终端支持手持式平板和手机使用。</w:t>
            </w:r>
          </w:p>
          <w:p w14:paraId="6F9ADDA6">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3主要技术参数</w:t>
            </w:r>
            <w:r>
              <w:rPr>
                <w:rFonts w:hint="eastAsia" w:ascii="宋体" w:hAnsi="宋体" w:eastAsia="宋体" w:cs="宋体"/>
                <w:i w:val="0"/>
                <w:iCs w:val="0"/>
                <w:color w:val="auto"/>
                <w:kern w:val="0"/>
                <w:sz w:val="18"/>
                <w:szCs w:val="18"/>
                <w:highlight w:val="none"/>
                <w:u w:val="none"/>
                <w:lang w:val="en-US" w:eastAsia="zh-CN" w:bidi="ar"/>
              </w:rPr>
              <w:t>：</w:t>
            </w:r>
          </w:p>
          <w:p w14:paraId="0907A574">
            <w:pPr>
              <w:keepNext w:val="0"/>
              <w:keepLines w:val="0"/>
              <w:widowControl/>
              <w:numPr>
                <w:ilvl w:val="0"/>
                <w:numId w:val="3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测量范围：0s～9999.9s </w:t>
            </w:r>
          </w:p>
          <w:p w14:paraId="6DFCB470">
            <w:pPr>
              <w:keepNext w:val="0"/>
              <w:keepLines w:val="0"/>
              <w:widowControl/>
              <w:numPr>
                <w:ilvl w:val="0"/>
                <w:numId w:val="3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分度值：0.1s</w:t>
            </w:r>
          </w:p>
          <w:p w14:paraId="427FD96D">
            <w:pPr>
              <w:keepNext w:val="0"/>
              <w:keepLines w:val="0"/>
              <w:widowControl/>
              <w:numPr>
                <w:ilvl w:val="0"/>
                <w:numId w:val="3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误差：</w:t>
            </w:r>
            <w:r>
              <w:rPr>
                <w:rFonts w:hint="eastAsia" w:ascii="宋体" w:hAnsi="宋体" w:eastAsia="宋体" w:cs="宋体"/>
                <w:i w:val="0"/>
                <w:iCs w:val="0"/>
                <w:color w:val="auto"/>
                <w:kern w:val="2"/>
                <w:sz w:val="18"/>
                <w:szCs w:val="18"/>
                <w:highlight w:val="none"/>
                <w:u w:val="none"/>
                <w:lang w:val="en-US" w:eastAsia="zh-CN" w:bidi="ar-SA"/>
              </w:rPr>
              <w:t>±</w:t>
            </w:r>
            <w:r>
              <w:rPr>
                <w:rFonts w:hint="eastAsia" w:ascii="宋体" w:hAnsi="宋体" w:eastAsia="宋体" w:cs="宋体"/>
                <w:i w:val="0"/>
                <w:iCs w:val="0"/>
                <w:color w:val="auto"/>
                <w:kern w:val="0"/>
                <w:sz w:val="18"/>
                <w:szCs w:val="18"/>
                <w:highlight w:val="none"/>
                <w:u w:val="none"/>
                <w:lang w:val="en-US" w:eastAsia="zh-CN" w:bidi="ar"/>
              </w:rPr>
              <w:t>0.1s</w:t>
            </w:r>
          </w:p>
          <w:p w14:paraId="34E471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464632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072B203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7A50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7" w:hRule="atLeast"/>
        </w:trPr>
        <w:tc>
          <w:tcPr>
            <w:tcW w:w="881" w:type="dxa"/>
            <w:tcBorders>
              <w:top w:val="single" w:color="000000" w:sz="4" w:space="0"/>
              <w:left w:val="single" w:color="000000" w:sz="4" w:space="0"/>
              <w:bottom w:val="single" w:color="000000" w:sz="4" w:space="0"/>
              <w:right w:val="single" w:color="000000" w:sz="4" w:space="0"/>
            </w:tcBorders>
            <w:noWrap/>
            <w:vAlign w:val="center"/>
          </w:tcPr>
          <w:p w14:paraId="590A17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25806D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坐位体前屈测试仪</w:t>
            </w:r>
          </w:p>
          <w:p w14:paraId="4617BF7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14:paraId="6FFA63EF">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1外设：</w:t>
            </w:r>
          </w:p>
          <w:p w14:paraId="3D8888D9">
            <w:pPr>
              <w:keepNext w:val="0"/>
              <w:keepLines w:val="0"/>
              <w:widowControl/>
              <w:numPr>
                <w:ilvl w:val="0"/>
                <w:numId w:val="32"/>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测试学生坐体前屈成绩，反映学生关节、肌肉和韧带的伸展性和柔韧性</w:t>
            </w:r>
          </w:p>
          <w:p w14:paraId="1869A5C5">
            <w:pPr>
              <w:keepNext w:val="0"/>
              <w:keepLines w:val="0"/>
              <w:widowControl/>
              <w:numPr>
                <w:ilvl w:val="0"/>
                <w:numId w:val="32"/>
              </w:numPr>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采用高精度红外测距光栅及复位模块，可测量0~70cm距离，可重复增减量双向测量；外设可独立测试；</w:t>
            </w:r>
          </w:p>
          <w:p w14:paraId="5383002F">
            <w:pPr>
              <w:keepNext w:val="0"/>
              <w:keepLines w:val="0"/>
              <w:widowControl/>
              <w:numPr>
                <w:ilvl w:val="0"/>
                <w:numId w:val="32"/>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使用高亮LCD屏幕进行终端显示，可实时显示当前测量距离，刷新率24Hz；</w:t>
            </w:r>
          </w:p>
          <w:p w14:paraId="2E6073F7">
            <w:pPr>
              <w:keepNext w:val="0"/>
              <w:keepLines w:val="0"/>
              <w:widowControl/>
              <w:numPr>
                <w:ilvl w:val="0"/>
                <w:numId w:val="32"/>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本机内存储可存储0~2000条测试数据保存在本地固态存储FLASH中，即便电池失电，也可在充电后恢复历史测量数据记录；</w:t>
            </w:r>
          </w:p>
          <w:p w14:paraId="4F6E2DE1">
            <w:pPr>
              <w:keepNext w:val="0"/>
              <w:keepLines w:val="0"/>
              <w:widowControl/>
              <w:numPr>
                <w:ilvl w:val="0"/>
                <w:numId w:val="32"/>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内置可充电锂电池，低耗耐用，连续使用时间不低于20小时；</w:t>
            </w:r>
          </w:p>
          <w:p w14:paraId="3DCE7867">
            <w:pPr>
              <w:keepNext w:val="0"/>
              <w:keepLines w:val="0"/>
              <w:widowControl/>
              <w:numPr>
                <w:ilvl w:val="0"/>
                <w:numId w:val="32"/>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外设与主机之间采用2.4G无线传输，全无线测试，防止被测试者碰到影响测量数据；</w:t>
            </w:r>
          </w:p>
          <w:p w14:paraId="65139B51">
            <w:pPr>
              <w:keepNext w:val="0"/>
              <w:keepLines w:val="0"/>
              <w:widowControl/>
              <w:numPr>
                <w:ilvl w:val="0"/>
                <w:numId w:val="32"/>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▲在设备绑定模式下，外设靠近主机即可以完成设备的绑定和更换，便于现场快速替换备用设备，保证测试的正常进行。</w:t>
            </w:r>
          </w:p>
          <w:p w14:paraId="524F34D5">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 主机:</w:t>
            </w:r>
          </w:p>
          <w:p w14:paraId="5106AA01">
            <w:pPr>
              <w:keepNext w:val="0"/>
              <w:keepLines w:val="0"/>
              <w:widowControl/>
              <w:numPr>
                <w:ilvl w:val="0"/>
                <w:numId w:val="33"/>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一体式设计，集成无线数据采集模块、音响功放模块于一体，便于携带；</w:t>
            </w:r>
          </w:p>
          <w:p w14:paraId="2764654C">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主机开机即用，一键无线自动连接，无须充电或外接电源设备，保证考试安全，免部署；</w:t>
            </w:r>
          </w:p>
          <w:p w14:paraId="3A5D4C60">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主机自带音响功放模块，一键式发令，测试全过程中文语音提示，也可外接有源音箱，方便现场操作；</w:t>
            </w:r>
          </w:p>
          <w:p w14:paraId="55845630">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系统实时显示外设电量和主机电量情况，便于现场提前知道何时充电；</w:t>
            </w:r>
          </w:p>
          <w:p w14:paraId="36F17DAB">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主机支持手持式操作平板终端使用，采用安卓操作系统，八核处理器，2G主频，4GB运行内存，64G存储容量空间；</w:t>
            </w:r>
          </w:p>
          <w:p w14:paraId="2B5081FD">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主机支持采用表格导入、扫码、身份证、射频卡四种方式进行身份识别和人员选择；</w:t>
            </w:r>
          </w:p>
          <w:p w14:paraId="7052C24D">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▲支持6人同步测试数据同步上传，精准记录体测成绩，云端存储数据，安全稳定，可拓展至20人同步测试；</w:t>
            </w:r>
          </w:p>
          <w:p w14:paraId="77B476E1">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主机支持一键创建“快捷抽查”和“学校测试”：系统支持根据测试实际情况，自由创建“快捷抽查”和“学校测试”两大使用场景的测试任务；</w:t>
            </w:r>
          </w:p>
          <w:p w14:paraId="6DFC3112">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测试任务支持任务地点、硬件设备、成绩大屏、测试方式等信息筛选。</w:t>
            </w:r>
          </w:p>
          <w:p w14:paraId="21ADC348">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通过表单导入方式录入人员信息，主机支持筛选学校、班级、年级、人员编号和性别等参数进行测试；</w:t>
            </w:r>
          </w:p>
          <w:p w14:paraId="4A5670A9">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支持扫描二维码、条形码方式确定人员信息，支持人员信息清空、单个人员信息替换、删除、测试号码录入等功能，可拓展扫码枪等外设接入；</w:t>
            </w:r>
          </w:p>
          <w:p w14:paraId="76E1E8EC">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▲同一个测试项目下，支持双主机同时兼容扫码检录和现场测试功能，即一台主机操控开始测试，另外一台主机可以同时进行人员检录，快速提高测试效率；</w:t>
            </w:r>
          </w:p>
          <w:p w14:paraId="6D70761A">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主机界面能同时展示人员姓名、性别（系统软件通过文字和不同颜色区分展示）、标签编号、实时成绩等信息，成绩可拓展外接大屏通过无线网络显示本组人员成绩；</w:t>
            </w:r>
          </w:p>
          <w:p w14:paraId="107D53A0">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补考/缺考设置：系统程序现场支持测试学员缺考及补考，一键即可完成相应的设置；</w:t>
            </w:r>
          </w:p>
          <w:p w14:paraId="2D14C846">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测试完毕后，测试数据在主机备份，同时自动通过无线网络实时上传至云端系统软件中，确保数据安全可靠，减轻数据处理的工作量；</w:t>
            </w:r>
          </w:p>
          <w:p w14:paraId="085EB926">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支持多次测试功能，系统自动保存最好成绩；</w:t>
            </w:r>
          </w:p>
          <w:p w14:paraId="1D9EEA13">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主机成绩查询支持筛选测试学校、年级、班级、支持输入学生姓名、测试号及扫码进行查询成绩；</w:t>
            </w:r>
          </w:p>
          <w:p w14:paraId="11715156">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成绩界面能显示学生姓名、学校、年级、班级、最好成绩、多次历史成绩、硬件编号、测试日期及时间等信息，方便后期督查。</w:t>
            </w:r>
          </w:p>
          <w:p w14:paraId="718D22C8">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一键智能导出成绩：考核完成后，可以在现场一键导出成绩表单。支持多次测试成绩自动保存最好成绩，系统能给出单项成绩、单项评级、综合成绩、综合评级、个人报告等数据，也支持现场纸质打印；</w:t>
            </w:r>
          </w:p>
          <w:p w14:paraId="635720C5">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▲同一考试任务下，单个项目支持多套设备使用，一套设备最多支持20人同测，最多支持十套设备同时使用，满足同一个考试任务多个考点同时进行的需求；</w:t>
            </w:r>
          </w:p>
          <w:p w14:paraId="5346953C">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支持设备外设绑定/解绑操作功能，在硬件管理可以自由绑定/解绑操作，设置设备硬件编号；</w:t>
            </w:r>
          </w:p>
          <w:p w14:paraId="3D3E43A2">
            <w:pPr>
              <w:keepNext w:val="0"/>
              <w:keepLines w:val="0"/>
              <w:widowControl/>
              <w:numPr>
                <w:ilvl w:val="0"/>
                <w:numId w:val="3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主机支持拓展联通检录大屏、成绩大屏、管理后台等系统；</w:t>
            </w:r>
          </w:p>
          <w:p w14:paraId="45E0DA3B">
            <w:pPr>
              <w:keepNext w:val="0"/>
              <w:keepLines w:val="0"/>
              <w:widowControl/>
              <w:numPr>
                <w:ilvl w:val="0"/>
                <w:numId w:val="33"/>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主机支持拓展配置视频监控设备；</w:t>
            </w:r>
          </w:p>
          <w:p w14:paraId="3D326CBC">
            <w:pPr>
              <w:keepNext w:val="0"/>
              <w:keepLines w:val="0"/>
              <w:widowControl/>
              <w:numPr>
                <w:ilvl w:val="0"/>
                <w:numId w:val="33"/>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▲操作终端支持手持式平板和手机使用。</w:t>
            </w:r>
          </w:p>
          <w:p w14:paraId="359E5C6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3主要技术参数</w:t>
            </w:r>
            <w:r>
              <w:rPr>
                <w:rFonts w:hint="eastAsia" w:ascii="宋体" w:hAnsi="宋体" w:eastAsia="宋体" w:cs="宋体"/>
                <w:i w:val="0"/>
                <w:iCs w:val="0"/>
                <w:color w:val="auto"/>
                <w:kern w:val="0"/>
                <w:sz w:val="18"/>
                <w:szCs w:val="18"/>
                <w:highlight w:val="none"/>
                <w:u w:val="none"/>
                <w:lang w:val="en-US" w:eastAsia="zh-CN" w:bidi="ar"/>
              </w:rPr>
              <w:t>：</w:t>
            </w:r>
          </w:p>
          <w:p w14:paraId="580AF466">
            <w:pPr>
              <w:keepNext w:val="0"/>
              <w:keepLines w:val="0"/>
              <w:widowControl/>
              <w:numPr>
                <w:ilvl w:val="0"/>
                <w:numId w:val="3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测量范围：－20cm～40cm  </w:t>
            </w:r>
          </w:p>
          <w:p w14:paraId="356866ED">
            <w:pPr>
              <w:keepNext w:val="0"/>
              <w:keepLines w:val="0"/>
              <w:widowControl/>
              <w:numPr>
                <w:ilvl w:val="0"/>
                <w:numId w:val="34"/>
              </w:numPr>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分度值：0.1cm  </w:t>
            </w:r>
          </w:p>
          <w:p w14:paraId="5DF3B7DC">
            <w:pPr>
              <w:keepNext w:val="0"/>
              <w:keepLines w:val="0"/>
              <w:widowControl/>
              <w:numPr>
                <w:ilvl w:val="0"/>
                <w:numId w:val="34"/>
              </w:numPr>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误差：</w:t>
            </w:r>
            <w:r>
              <w:rPr>
                <w:rFonts w:hint="eastAsia" w:ascii="宋体" w:hAnsi="宋体" w:eastAsia="宋体" w:cs="宋体"/>
                <w:i w:val="0"/>
                <w:iCs w:val="0"/>
                <w:color w:val="auto"/>
                <w:kern w:val="2"/>
                <w:sz w:val="18"/>
                <w:szCs w:val="18"/>
                <w:highlight w:val="none"/>
                <w:u w:val="none"/>
                <w:lang w:val="en-US" w:eastAsia="zh-CN" w:bidi="ar-SA"/>
              </w:rPr>
              <w:t>±</w:t>
            </w:r>
            <w:r>
              <w:rPr>
                <w:rFonts w:hint="eastAsia" w:ascii="宋体" w:hAnsi="宋体" w:eastAsia="宋体" w:cs="宋体"/>
                <w:i w:val="0"/>
                <w:iCs w:val="0"/>
                <w:color w:val="auto"/>
                <w:kern w:val="0"/>
                <w:sz w:val="18"/>
                <w:szCs w:val="18"/>
                <w:highlight w:val="none"/>
                <w:u w:val="none"/>
                <w:lang w:val="en-US" w:eastAsia="zh-CN" w:bidi="ar"/>
              </w:rPr>
              <w:t>0.1cm</w:t>
            </w:r>
          </w:p>
          <w:p w14:paraId="1971401F">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5D2A4F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650E672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E1C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881" w:type="dxa"/>
            <w:tcBorders>
              <w:top w:val="single" w:color="000000" w:sz="4" w:space="0"/>
              <w:left w:val="single" w:color="000000" w:sz="4" w:space="0"/>
              <w:bottom w:val="single" w:color="000000" w:sz="4" w:space="0"/>
              <w:right w:val="single" w:color="000000" w:sz="4" w:space="0"/>
            </w:tcBorders>
            <w:noWrap/>
            <w:vAlign w:val="center"/>
          </w:tcPr>
          <w:p w14:paraId="302DE6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6A49C10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跳绳测试仪</w:t>
            </w:r>
          </w:p>
          <w:p w14:paraId="404CB7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14:paraId="02573663">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1外设：</w:t>
            </w:r>
          </w:p>
          <w:p w14:paraId="27277EBA">
            <w:pPr>
              <w:keepNext w:val="0"/>
              <w:keepLines w:val="0"/>
              <w:widowControl/>
              <w:numPr>
                <w:ilvl w:val="0"/>
                <w:numId w:val="3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测试一分钟内完成跳绳的次数，反映学生的下肢力量和身体协调能力；</w:t>
            </w:r>
          </w:p>
          <w:p w14:paraId="6146EDB3">
            <w:pPr>
              <w:keepNext w:val="0"/>
              <w:keepLines w:val="0"/>
              <w:widowControl/>
              <w:numPr>
                <w:ilvl w:val="0"/>
                <w:numId w:val="3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设备轻巧，双手柄重量不超55克；支持可根据身高灵活调整跳绳长度；</w:t>
            </w:r>
          </w:p>
          <w:p w14:paraId="26AE3057">
            <w:pPr>
              <w:keepNext w:val="0"/>
              <w:keepLines w:val="0"/>
              <w:widowControl/>
              <w:numPr>
                <w:ilvl w:val="0"/>
                <w:numId w:val="3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内置可充电锂电池，低耗耐用，20分钟以上未使用自动关机节能，连续使用时间不低于30小时；</w:t>
            </w:r>
          </w:p>
          <w:p w14:paraId="26ADE4D1">
            <w:pPr>
              <w:keepNext w:val="0"/>
              <w:keepLines w:val="0"/>
              <w:widowControl/>
              <w:numPr>
                <w:ilvl w:val="0"/>
                <w:numId w:val="3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外设与主机之间采用2.4G无线传输，全无线测试，防止被测试者碰到影响测量数据；</w:t>
            </w:r>
          </w:p>
          <w:p w14:paraId="0E7B84D2">
            <w:pPr>
              <w:keepNext w:val="0"/>
              <w:keepLines w:val="0"/>
              <w:widowControl/>
              <w:numPr>
                <w:ilvl w:val="0"/>
                <w:numId w:val="3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▲在设备绑定模式下，外设靠近主机即可以完成设备的绑定和更换，便于现场快速替换备用设备，保证测试的正常进行。</w:t>
            </w:r>
          </w:p>
          <w:p w14:paraId="4ABB00D9">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 主机:</w:t>
            </w:r>
          </w:p>
          <w:p w14:paraId="0B6B1FAA">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▲拉杆箱一体式设计，自带万向轮，方便携带和运输。主机控制箱集成无线数据采集模块、音响功放模块、充电管理模块于一体，同时可以存放外设传感器。</w:t>
            </w:r>
          </w:p>
          <w:p w14:paraId="52A4F353">
            <w:pPr>
              <w:keepNext w:val="0"/>
              <w:keepLines w:val="0"/>
              <w:widowControl/>
              <w:numPr>
                <w:ilvl w:val="0"/>
                <w:numId w:val="36"/>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▲主机控制箱采用双天线设计，增强数据接收信号；同时内嵌集成双喇叭，喇叭功放功率不低于60W，保证现场发令声音足够大；</w:t>
            </w:r>
          </w:p>
          <w:p w14:paraId="6F8D389A">
            <w:pPr>
              <w:keepNext w:val="0"/>
              <w:keepLines w:val="0"/>
              <w:widowControl/>
              <w:numPr>
                <w:ilvl w:val="0"/>
                <w:numId w:val="36"/>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主机开机即用，一键无线自动连接，无须充电或外接电源设备，保证考试安全，免部署；</w:t>
            </w:r>
          </w:p>
          <w:p w14:paraId="2C932EC1">
            <w:pPr>
              <w:keepNext w:val="0"/>
              <w:keepLines w:val="0"/>
              <w:widowControl/>
              <w:numPr>
                <w:ilvl w:val="0"/>
                <w:numId w:val="36"/>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主机自带音响功放模块，一键式发令，测试全过程中文语音提示，也可外接有源音箱，方便现场操作；</w:t>
            </w:r>
          </w:p>
          <w:p w14:paraId="5CFDC671">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▲主机自带充电管理模块，内置大功率环保可充电锂电池，现场无需外接电源使用；主机中控箱同时提供8个充电口，搭配专用充电线，可以同时给40个外设传感器充电；</w:t>
            </w:r>
          </w:p>
          <w:p w14:paraId="31B1ECA8">
            <w:pPr>
              <w:keepNext w:val="0"/>
              <w:keepLines w:val="0"/>
              <w:widowControl/>
              <w:numPr>
                <w:ilvl w:val="0"/>
                <w:numId w:val="36"/>
              </w:numPr>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主机支持手持式操作平板终端使用，采用安卓操作系统，八核处理器，2G主频，4GB运行内存，64G存储容量空间；</w:t>
            </w:r>
          </w:p>
          <w:p w14:paraId="21651B48">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系统实时显示外设电量和主机电量情况，便于现场提前知道何时充电；</w:t>
            </w:r>
          </w:p>
          <w:p w14:paraId="0969EF4C">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支持拓展测试计时、计数及单摇、双摇等多种跳绳项目；</w:t>
            </w:r>
          </w:p>
          <w:p w14:paraId="7CC8439C">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▲支持拓展体育家庭作业、PK赛、团队赛、接力赛等不同场景使用的功能。</w:t>
            </w:r>
          </w:p>
          <w:p w14:paraId="6CDF1426">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▲支持拓展至ABCD四组各多人轮换同测；同时，支持多屏60人数据实时展示；</w:t>
            </w:r>
          </w:p>
          <w:p w14:paraId="7EC18414">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主机支持采用表格导入、扫码、身份证、射频卡四种方式进行身份识别和人员选择；</w:t>
            </w:r>
          </w:p>
          <w:p w14:paraId="41BC03BC">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▲支持30人同步测试数据同步上传，精准记录体测成绩，云端存储数据，安全稳定，可拓展至60人同步测试；</w:t>
            </w:r>
          </w:p>
          <w:p w14:paraId="0CB5B72C">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主机支持一键创建“快捷抽查”和“学校测试”：系统支持根据测试实际情况，自由创建“快捷抽查”和“学校测试”两大使用场景的测试任务；</w:t>
            </w:r>
          </w:p>
          <w:p w14:paraId="4B2D8443">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测试任务支持任务地点、硬件设备、成绩大屏、测试方式等信息筛选。</w:t>
            </w:r>
          </w:p>
          <w:p w14:paraId="385BA3EF">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通过表单导入方式录入人员信息，主机支持筛选学校、班级、年级、人员编号和性别等参数进行测试；</w:t>
            </w:r>
          </w:p>
          <w:p w14:paraId="75185F48">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支持扫描二维码、条形码方式确定人员信息，支持人员信息清空、单个人员信息替换、删除、测试号码录入等功能，可拓展扫码枪等外设接入；</w:t>
            </w:r>
          </w:p>
          <w:p w14:paraId="1F0C4335">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▲同一个测试项目下，支持双主机同时兼容扫码检录和现场测试功能，即一台主机操控开始测试，另外一台主机可以同时进行人员检录，快速提高测试效率；</w:t>
            </w:r>
          </w:p>
          <w:p w14:paraId="2F24EF83">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主机界面能同时展示人员姓名、性别（系统软件通过文字和不同颜色区分展示）、标签编号、实时成绩等信息，成绩可拓展外接大屏通过无线网络显示本组人员成绩；</w:t>
            </w:r>
          </w:p>
          <w:p w14:paraId="0CB79B4E">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补考/缺考设置：系统程序现场支持测试学员缺考及补考，一键即可完成相应的设置；</w:t>
            </w:r>
          </w:p>
          <w:p w14:paraId="55447993">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测试完毕后，测试数据在主机备份，同时自动通过无线网络实时上传至云端系统软件中，确保数据安全可靠，减轻数据处理的工作量；</w:t>
            </w:r>
          </w:p>
          <w:p w14:paraId="37665111">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支持多次测试功能，系统自动保存最好成绩；</w:t>
            </w:r>
          </w:p>
          <w:p w14:paraId="3CFDC649">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主机成绩查询支持筛选测试学校、年级、班级、支持输入学生姓名、测试号及扫码进行查询成绩；</w:t>
            </w:r>
          </w:p>
          <w:p w14:paraId="75265E87">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成绩界面能显示学生姓名、学校、年级、班级、最好成绩、多次历史成绩、硬件编号、测试日期及时间等信息，方便后期督查。</w:t>
            </w:r>
          </w:p>
          <w:p w14:paraId="02678B9D">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一键智能导出成绩：考核完成后，可以在现场一键导出成绩表单。支持多次测试成绩自动保存最好成绩，系统能给出单项成绩、单项评级、综合成绩、综合评级、个人报告等数据，也支持现场纸质打印；</w:t>
            </w:r>
          </w:p>
          <w:p w14:paraId="12BB6E5F">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▲同一考试任务下，单个项目支持多套设备使用，一套设备最多支持60人同测，最多支持十套设备同时使用，满足同一个考试任务多个考点同时进行的需求；</w:t>
            </w:r>
          </w:p>
          <w:p w14:paraId="6B95BA4E">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支持设备外设绑定/解绑操作功能，在硬件管理可以自由绑定/解绑操作，设置设备硬件编号；</w:t>
            </w:r>
          </w:p>
          <w:p w14:paraId="53652F75">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主机支持拓展联通检录大屏、成绩大屏、管理后台等系统；</w:t>
            </w:r>
          </w:p>
          <w:p w14:paraId="49C4208E">
            <w:pPr>
              <w:keepNext w:val="0"/>
              <w:keepLines w:val="0"/>
              <w:widowControl/>
              <w:numPr>
                <w:ilvl w:val="0"/>
                <w:numId w:val="3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主机支持拓展配置视频监控设备；</w:t>
            </w:r>
          </w:p>
          <w:p w14:paraId="299E3FE7">
            <w:pPr>
              <w:keepNext w:val="0"/>
              <w:keepLines w:val="0"/>
              <w:widowControl/>
              <w:numPr>
                <w:ilvl w:val="0"/>
                <w:numId w:val="36"/>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▲操作终端支持手持式平板和手机使用。</w:t>
            </w:r>
          </w:p>
          <w:p w14:paraId="4270DAE9">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3主要技术参数</w:t>
            </w:r>
            <w:r>
              <w:rPr>
                <w:rFonts w:hint="eastAsia" w:ascii="宋体" w:hAnsi="宋体" w:eastAsia="宋体" w:cs="宋体"/>
                <w:i w:val="0"/>
                <w:iCs w:val="0"/>
                <w:color w:val="auto"/>
                <w:kern w:val="0"/>
                <w:sz w:val="18"/>
                <w:szCs w:val="18"/>
                <w:highlight w:val="none"/>
                <w:u w:val="none"/>
                <w:lang w:val="en-US" w:eastAsia="zh-CN" w:bidi="ar"/>
              </w:rPr>
              <w:t>：</w:t>
            </w:r>
          </w:p>
          <w:p w14:paraId="3EC83D95">
            <w:pPr>
              <w:keepNext w:val="0"/>
              <w:keepLines w:val="0"/>
              <w:widowControl/>
              <w:numPr>
                <w:ilvl w:val="0"/>
                <w:numId w:val="37"/>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测量范围：0～9999次 </w:t>
            </w:r>
          </w:p>
          <w:p w14:paraId="003888CB">
            <w:pPr>
              <w:keepNext w:val="0"/>
              <w:keepLines w:val="0"/>
              <w:widowControl/>
              <w:numPr>
                <w:ilvl w:val="0"/>
                <w:numId w:val="37"/>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分度值：1次  </w:t>
            </w:r>
          </w:p>
          <w:p w14:paraId="5F337818">
            <w:pPr>
              <w:keepNext w:val="0"/>
              <w:keepLines w:val="0"/>
              <w:widowControl/>
              <w:numPr>
                <w:ilvl w:val="0"/>
                <w:numId w:val="37"/>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误差：</w:t>
            </w:r>
            <w:r>
              <w:rPr>
                <w:rFonts w:hint="eastAsia" w:ascii="宋体" w:hAnsi="宋体" w:eastAsia="宋体" w:cs="宋体"/>
                <w:i w:val="0"/>
                <w:iCs w:val="0"/>
                <w:color w:val="auto"/>
                <w:kern w:val="2"/>
                <w:sz w:val="18"/>
                <w:szCs w:val="18"/>
                <w:highlight w:val="none"/>
                <w:u w:val="none"/>
                <w:lang w:val="en-US" w:eastAsia="zh-CN" w:bidi="ar-SA"/>
              </w:rPr>
              <w:t>±</w:t>
            </w:r>
            <w:r>
              <w:rPr>
                <w:rFonts w:hint="eastAsia" w:ascii="宋体" w:hAnsi="宋体" w:eastAsia="宋体" w:cs="宋体"/>
                <w:i w:val="0"/>
                <w:iCs w:val="0"/>
                <w:color w:val="auto"/>
                <w:kern w:val="0"/>
                <w:sz w:val="18"/>
                <w:szCs w:val="18"/>
                <w:highlight w:val="none"/>
                <w:u w:val="none"/>
                <w:lang w:val="en-US" w:eastAsia="zh-CN" w:bidi="ar"/>
              </w:rPr>
              <w:t>1次</w:t>
            </w:r>
          </w:p>
          <w:p w14:paraId="328BCA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5D2CD2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173EBDD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15CC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881" w:type="dxa"/>
            <w:tcBorders>
              <w:top w:val="single" w:color="000000" w:sz="4" w:space="0"/>
              <w:left w:val="single" w:color="000000" w:sz="4" w:space="0"/>
              <w:bottom w:val="single" w:color="000000" w:sz="4" w:space="0"/>
              <w:right w:val="single" w:color="000000" w:sz="4" w:space="0"/>
            </w:tcBorders>
            <w:noWrap/>
            <w:vAlign w:val="center"/>
          </w:tcPr>
          <w:p w14:paraId="18913740">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553DC68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中长跑跑步测试仪</w:t>
            </w:r>
          </w:p>
          <w:p w14:paraId="770CEB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14:paraId="0675B5CE">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1外设：</w:t>
            </w:r>
          </w:p>
          <w:p w14:paraId="10F5D118">
            <w:pPr>
              <w:keepNext w:val="0"/>
              <w:keepLines w:val="0"/>
              <w:widowControl/>
              <w:numPr>
                <w:ilvl w:val="0"/>
                <w:numId w:val="3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color w:val="auto"/>
                <w:kern w:val="0"/>
                <w:sz w:val="18"/>
                <w:szCs w:val="18"/>
                <w:highlight w:val="none"/>
                <w:lang w:eastAsia="zh-CN"/>
              </w:rPr>
              <w:t>自动</w:t>
            </w:r>
            <w:r>
              <w:rPr>
                <w:rFonts w:hint="eastAsia" w:ascii="宋体" w:hAnsi="宋体" w:cs="宋体"/>
                <w:color w:val="auto"/>
                <w:kern w:val="0"/>
                <w:sz w:val="18"/>
                <w:szCs w:val="18"/>
                <w:highlight w:val="none"/>
              </w:rPr>
              <w:t>测试</w:t>
            </w:r>
            <w:r>
              <w:rPr>
                <w:rFonts w:hint="eastAsia" w:ascii="宋体" w:hAnsi="宋体" w:cs="宋体"/>
                <w:color w:val="auto"/>
                <w:kern w:val="0"/>
                <w:sz w:val="18"/>
                <w:szCs w:val="18"/>
                <w:highlight w:val="none"/>
                <w:lang w:val="en-US" w:eastAsia="zh-CN"/>
              </w:rPr>
              <w:t>1000米/800米成绩，</w:t>
            </w:r>
            <w:r>
              <w:rPr>
                <w:rFonts w:hint="eastAsia" w:ascii="宋体" w:hAnsi="宋体" w:cs="宋体"/>
                <w:color w:val="auto"/>
                <w:kern w:val="0"/>
                <w:sz w:val="18"/>
                <w:szCs w:val="18"/>
                <w:highlight w:val="none"/>
              </w:rPr>
              <w:t>反映耐力素质</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心血管及呼吸系统的机能水平</w:t>
            </w:r>
            <w:r>
              <w:rPr>
                <w:rFonts w:hint="eastAsia" w:ascii="宋体" w:hAnsi="宋体" w:eastAsia="宋体" w:cs="宋体"/>
                <w:i w:val="0"/>
                <w:iCs w:val="0"/>
                <w:color w:val="auto"/>
                <w:kern w:val="0"/>
                <w:sz w:val="18"/>
                <w:szCs w:val="18"/>
                <w:highlight w:val="none"/>
                <w:u w:val="none"/>
                <w:lang w:val="en-US" w:eastAsia="zh-CN" w:bidi="ar"/>
              </w:rPr>
              <w:t>；</w:t>
            </w:r>
          </w:p>
          <w:p w14:paraId="6C149B16">
            <w:pPr>
              <w:keepNext w:val="0"/>
              <w:keepLines w:val="0"/>
              <w:widowControl/>
              <w:numPr>
                <w:ilvl w:val="0"/>
                <w:numId w:val="38"/>
              </w:numPr>
              <w:suppressLineNumbers w:val="0"/>
              <w:jc w:val="left"/>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▲采用非地毯式感应，在终点放置两个数据采集设备（内置芯片电池）即可，无需在跑道铺设感应地毯或地垫，减少铺线、布置和调试等麻烦；</w:t>
            </w:r>
          </w:p>
          <w:p w14:paraId="5817A03C">
            <w:pPr>
              <w:keepNext w:val="0"/>
              <w:keepLines w:val="0"/>
              <w:widowControl/>
              <w:numPr>
                <w:ilvl w:val="0"/>
                <w:numId w:val="3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数据采集设备一键开机，通过无线方式实现数据传输，</w:t>
            </w:r>
            <w:r>
              <w:rPr>
                <w:rFonts w:hint="eastAsia" w:ascii="宋体" w:hAnsi="宋体" w:eastAsia="宋体" w:cs="宋体"/>
                <w:i w:val="0"/>
                <w:iCs w:val="0"/>
                <w:color w:val="auto"/>
                <w:kern w:val="0"/>
                <w:sz w:val="18"/>
                <w:szCs w:val="18"/>
                <w:highlight w:val="none"/>
                <w:u w:val="none"/>
                <w:lang w:val="en-US" w:eastAsia="zh-CN" w:bidi="ar"/>
              </w:rPr>
              <w:t>内置可充电锂电池，低耗耐用，连续使用时间不低于8小时；</w:t>
            </w:r>
          </w:p>
          <w:p w14:paraId="1CE3A02C">
            <w:pPr>
              <w:keepNext w:val="0"/>
              <w:keepLines w:val="0"/>
              <w:widowControl/>
              <w:numPr>
                <w:ilvl w:val="0"/>
                <w:numId w:val="3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采用穿戴式编号标签传感器</w:t>
            </w:r>
            <w:r>
              <w:rPr>
                <w:rFonts w:hint="eastAsia" w:ascii="宋体" w:hAnsi="宋体" w:eastAsia="宋体" w:cs="宋体"/>
                <w:color w:val="auto"/>
                <w:kern w:val="0"/>
                <w:sz w:val="18"/>
                <w:szCs w:val="18"/>
                <w:highlight w:val="none"/>
                <w:lang w:val="en-US" w:eastAsia="zh-CN"/>
              </w:rPr>
              <w:t>（内置芯片电池）</w:t>
            </w:r>
            <w:r>
              <w:rPr>
                <w:rFonts w:hint="eastAsia" w:ascii="宋体" w:hAnsi="宋体" w:eastAsia="宋体" w:cs="宋体"/>
                <w:i w:val="0"/>
                <w:iCs w:val="0"/>
                <w:color w:val="auto"/>
                <w:kern w:val="0"/>
                <w:sz w:val="18"/>
                <w:szCs w:val="18"/>
                <w:highlight w:val="none"/>
                <w:u w:val="none"/>
                <w:lang w:val="en-US" w:eastAsia="zh-CN" w:bidi="ar"/>
              </w:rPr>
              <w:t>，支持手腕、马甲背心、腰包等穿戴方式；外设与主机之间采用无线传输，自动计时计圈，无数据丢失，数据稳定；</w:t>
            </w:r>
          </w:p>
          <w:p w14:paraId="652A6509">
            <w:pPr>
              <w:keepNext w:val="0"/>
              <w:keepLines w:val="0"/>
              <w:widowControl/>
              <w:numPr>
                <w:ilvl w:val="0"/>
                <w:numId w:val="3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起点采用无线语音发令装置，与数据采集设备信号有效覆盖400米操场，发令装置信号与主机实时同步，有效保障测试准确性；</w:t>
            </w:r>
          </w:p>
          <w:p w14:paraId="49D7811F">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 主机:</w:t>
            </w:r>
          </w:p>
          <w:p w14:paraId="29E6E8F2">
            <w:pPr>
              <w:keepNext w:val="0"/>
              <w:keepLines w:val="0"/>
              <w:widowControl/>
              <w:numPr>
                <w:ilvl w:val="0"/>
                <w:numId w:val="39"/>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一体式设计，集成无线数据采集模块、音响功放模块于一体；</w:t>
            </w:r>
          </w:p>
          <w:p w14:paraId="0AF952F0">
            <w:pPr>
              <w:keepNext w:val="0"/>
              <w:keepLines w:val="0"/>
              <w:widowControl/>
              <w:numPr>
                <w:ilvl w:val="0"/>
                <w:numId w:val="39"/>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主机开机即用，一键无线自动连接，无须外接电源设备，保证考试安全，免部署；</w:t>
            </w:r>
          </w:p>
          <w:p w14:paraId="1CD9BBBE">
            <w:pPr>
              <w:keepNext w:val="0"/>
              <w:keepLines w:val="0"/>
              <w:widowControl/>
              <w:numPr>
                <w:ilvl w:val="0"/>
                <w:numId w:val="39"/>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自动准确完成800米、1000米计时计圈任务，可满足200米、300米、350米、400米等各种跑道规格场地的要求。可拓展测试400、800米、1000米、1500米、3000米、5000米、10000米等多种跑步项目；</w:t>
            </w:r>
          </w:p>
          <w:p w14:paraId="7BD3EC7F">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可根据跑道规格不同设置男女测试圈数；按需配置1~60人同时测试，自动计时和自动记圈。</w:t>
            </w:r>
          </w:p>
          <w:p w14:paraId="25663139">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▲具备男生1000米和女生800米项目同时混跑功能，不同起点，同时发令起跑、同时计圈、计时，自动识别男女，系统软件通过不同颜色区分展示，清晰可见，一目了然，成绩自动上传</w:t>
            </w:r>
          </w:p>
          <w:p w14:paraId="464A22C3">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▲支持30人同步测试数据同步上传，精准记录测试成绩，云端存储数据，安全稳定，可拓展至120人同步测试</w:t>
            </w:r>
          </w:p>
          <w:p w14:paraId="55566FA7">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▲支持拓展至ABCD组各30人轮换同测；同时，支持多屏120人数据实时展示；</w:t>
            </w:r>
          </w:p>
          <w:p w14:paraId="385B55E8">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支持多组别套跑功能，可扩展至2台主机完成多组别学生同时进行检录和同时跑步测试（多组别人数上限为120人）。</w:t>
            </w:r>
          </w:p>
          <w:p w14:paraId="6A06ED82">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主机自带充电管理模块，内置大功率环保可充电锂电池，具有充放电管理功能，剩余电量可在系统下显示内置大容量锂电池，同时采用触电充电方式，可以直接给外设传感器充电；</w:t>
            </w:r>
          </w:p>
          <w:p w14:paraId="1AB1A290">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系统实时显示外设电量和主机电量情况，便于现场提前知道何时充电；</w:t>
            </w:r>
          </w:p>
          <w:p w14:paraId="77B037B5">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主机支持手持式操作平板终端使用，采用安卓操作系统，八核处理器，2G主频，4GB运行内存，64G存储容量空间；</w:t>
            </w:r>
          </w:p>
          <w:p w14:paraId="64AC2C80">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主机支持采用表格导入、扫码、身份证、射频卡四种方式进行身份识别和人员选择；</w:t>
            </w:r>
          </w:p>
          <w:p w14:paraId="30C708EB">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主机支持一键创建“快捷抽查”和“学校测试”：系统支持根据测试实际情况，自由创建“快捷抽查”和“学校测试”两大使用场景的测试任务；</w:t>
            </w:r>
          </w:p>
          <w:p w14:paraId="74765B6D">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测试任务支持任务地点、硬件设备、成绩大屏、测试方式等信息筛选。</w:t>
            </w:r>
          </w:p>
          <w:p w14:paraId="771EC9A3">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通过表单导入方式录入人员信息，主机支持筛选学校、班级、年级、人员编号和性别等参数进行测试；</w:t>
            </w:r>
          </w:p>
          <w:p w14:paraId="5D9EF17C">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支持扫描二维码、条形码方式确定人员信息，支持人员信息清空、单个人员信息替换、删除、测试号码录入等功能，可拓展扫码枪等外设接入；</w:t>
            </w:r>
          </w:p>
          <w:p w14:paraId="2157888C">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▲同一个测试项目下，支持双主机同时兼容扫码检录和现场测试功能，即一台主机操控开始测试，另外一台主机可以同时进行人员检录，快速提高测试效率；</w:t>
            </w:r>
          </w:p>
          <w:p w14:paraId="39313075">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主机界面能同时展示人员姓名、性别、标签编号、实时圈数、实时成绩等信息，成绩可拓展外接大屏通过无线网络显示本组人员成绩；</w:t>
            </w:r>
          </w:p>
          <w:p w14:paraId="0E6FD99C">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补考/缺考设置：系统程序现场支持测试学员缺考及补考，一键即可完成相应的设置；</w:t>
            </w:r>
          </w:p>
          <w:p w14:paraId="3A7FE1F1">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测试完毕后，测试数据在主机备份，同时自动通过无线网络实时上传至云端系统软件中，确保数据安全可靠，减轻数据处理的工作量；</w:t>
            </w:r>
          </w:p>
          <w:p w14:paraId="1D7A9961">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支持多次测试功能，系统自动保存最好成绩；</w:t>
            </w:r>
          </w:p>
          <w:p w14:paraId="1176DED2">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主机成绩查询支持筛选测试学校、年级、班级、支持输入学生姓名、测试号及扫码进行查询成绩；</w:t>
            </w:r>
          </w:p>
          <w:p w14:paraId="00CADCC8">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成绩界面能显示学生姓名、学校、年级、班级、最好成绩、多次历史成绩、硬件编号、测试日期及时间等信息，方便后期督查。</w:t>
            </w:r>
          </w:p>
          <w:p w14:paraId="3A4C89E7">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一键智能导出成绩：考核完成后，可以在现场一键导出成绩表单。支持多次测试成绩自动保存最好成绩，系统能给出单项成绩、单项评级、综合成绩、综合评级、个人报告等数据，也支持现场纸质打印；</w:t>
            </w:r>
          </w:p>
          <w:p w14:paraId="464648B9">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支持在硬件管理页面，对跑步标签进行替换；</w:t>
            </w:r>
          </w:p>
          <w:p w14:paraId="59B7F895">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主机支持拓展联通检录大屏、成绩大屏、管理后台等系统；</w:t>
            </w:r>
          </w:p>
          <w:p w14:paraId="7CCA58F1">
            <w:pPr>
              <w:keepNext w:val="0"/>
              <w:keepLines w:val="0"/>
              <w:widowControl/>
              <w:numPr>
                <w:ilvl w:val="0"/>
                <w:numId w:val="3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主机支持拓展配置视频监控设备；</w:t>
            </w:r>
          </w:p>
          <w:p w14:paraId="5B52BF82">
            <w:pPr>
              <w:keepNext w:val="0"/>
              <w:keepLines w:val="0"/>
              <w:widowControl/>
              <w:numPr>
                <w:ilvl w:val="0"/>
                <w:numId w:val="39"/>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▲操作终端支持手持式平板和手机使用。</w:t>
            </w:r>
          </w:p>
          <w:p w14:paraId="1F4E721C">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3主要技术参数</w:t>
            </w:r>
            <w:r>
              <w:rPr>
                <w:rFonts w:hint="eastAsia" w:ascii="宋体" w:hAnsi="宋体" w:eastAsia="宋体" w:cs="宋体"/>
                <w:i w:val="0"/>
                <w:iCs w:val="0"/>
                <w:color w:val="auto"/>
                <w:kern w:val="0"/>
                <w:sz w:val="18"/>
                <w:szCs w:val="18"/>
                <w:highlight w:val="none"/>
                <w:u w:val="none"/>
                <w:lang w:val="en-US" w:eastAsia="zh-CN" w:bidi="ar"/>
              </w:rPr>
              <w:t>：</w:t>
            </w:r>
          </w:p>
          <w:p w14:paraId="7774F7F9">
            <w:pPr>
              <w:keepNext w:val="0"/>
              <w:keepLines w:val="0"/>
              <w:widowControl/>
              <w:numPr>
                <w:ilvl w:val="0"/>
                <w:numId w:val="4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测量范围：0S～9999.9s </w:t>
            </w:r>
          </w:p>
          <w:p w14:paraId="07567844">
            <w:pPr>
              <w:keepNext w:val="0"/>
              <w:keepLines w:val="0"/>
              <w:widowControl/>
              <w:numPr>
                <w:ilvl w:val="0"/>
                <w:numId w:val="4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分度值：0.1s  </w:t>
            </w:r>
          </w:p>
          <w:p w14:paraId="20BF3534">
            <w:pPr>
              <w:keepNext w:val="0"/>
              <w:keepLines w:val="0"/>
              <w:widowControl/>
              <w:numPr>
                <w:ilvl w:val="0"/>
                <w:numId w:val="40"/>
              </w:numPr>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误差：</w:t>
            </w:r>
            <w:r>
              <w:rPr>
                <w:rFonts w:hint="eastAsia" w:ascii="宋体" w:hAnsi="宋体" w:eastAsia="宋体" w:cs="宋体"/>
                <w:i w:val="0"/>
                <w:iCs w:val="0"/>
                <w:color w:val="auto"/>
                <w:kern w:val="2"/>
                <w:sz w:val="18"/>
                <w:szCs w:val="18"/>
                <w:highlight w:val="none"/>
                <w:u w:val="none"/>
                <w:lang w:val="en-US" w:eastAsia="zh-CN" w:bidi="ar-SA"/>
              </w:rPr>
              <w:t>±</w:t>
            </w:r>
            <w:r>
              <w:rPr>
                <w:rFonts w:hint="eastAsia" w:ascii="宋体" w:hAnsi="宋体" w:eastAsia="宋体" w:cs="宋体"/>
                <w:i w:val="0"/>
                <w:iCs w:val="0"/>
                <w:color w:val="auto"/>
                <w:kern w:val="0"/>
                <w:sz w:val="18"/>
                <w:szCs w:val="18"/>
                <w:highlight w:val="none"/>
                <w:u w:val="none"/>
                <w:lang w:val="en-US" w:eastAsia="zh-CN" w:bidi="ar"/>
              </w:rPr>
              <w:t xml:space="preserve">0.1s </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2B01E4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4EAE0E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10DA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4" w:hRule="atLeast"/>
        </w:trPr>
        <w:tc>
          <w:tcPr>
            <w:tcW w:w="881" w:type="dxa"/>
            <w:tcBorders>
              <w:top w:val="single" w:color="000000" w:sz="4" w:space="0"/>
              <w:left w:val="single" w:color="000000" w:sz="4" w:space="0"/>
              <w:bottom w:val="single" w:color="000000" w:sz="4" w:space="0"/>
              <w:right w:val="single" w:color="000000" w:sz="4" w:space="0"/>
            </w:tcBorders>
            <w:noWrap/>
            <w:vAlign w:val="center"/>
          </w:tcPr>
          <w:p w14:paraId="5E17DFF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0A8B88F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引体向上测试仪</w:t>
            </w:r>
          </w:p>
          <w:p w14:paraId="34435B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14:paraId="0B0A6815">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1外设：</w:t>
            </w:r>
          </w:p>
          <w:p w14:paraId="78D361D9">
            <w:pPr>
              <w:keepNext w:val="0"/>
              <w:keepLines w:val="0"/>
              <w:widowControl/>
              <w:numPr>
                <w:ilvl w:val="0"/>
                <w:numId w:val="4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测试引体向上的次数，反映</w:t>
            </w:r>
            <w:r>
              <w:rPr>
                <w:rFonts w:hint="eastAsia" w:ascii="宋体" w:hAnsi="宋体" w:cs="宋体"/>
                <w:color w:val="auto"/>
                <w:kern w:val="0"/>
                <w:sz w:val="18"/>
                <w:szCs w:val="18"/>
                <w:highlight w:val="none"/>
              </w:rPr>
              <w:t>学生</w:t>
            </w:r>
            <w:r>
              <w:rPr>
                <w:rFonts w:hint="eastAsia" w:ascii="宋体" w:hAnsi="宋体" w:cs="宋体"/>
                <w:color w:val="auto"/>
                <w:kern w:val="0"/>
                <w:sz w:val="18"/>
                <w:szCs w:val="18"/>
                <w:highlight w:val="none"/>
                <w:lang w:val="en-US" w:eastAsia="zh-CN"/>
              </w:rPr>
              <w:t>上肢肌肉力量和耐力的发展水平</w:t>
            </w:r>
            <w:r>
              <w:rPr>
                <w:rFonts w:hint="eastAsia" w:ascii="宋体" w:hAnsi="宋体" w:eastAsia="宋体" w:cs="宋体"/>
                <w:i w:val="0"/>
                <w:iCs w:val="0"/>
                <w:color w:val="auto"/>
                <w:kern w:val="0"/>
                <w:sz w:val="18"/>
                <w:szCs w:val="18"/>
                <w:highlight w:val="none"/>
                <w:u w:val="none"/>
                <w:lang w:val="en-US" w:eastAsia="zh-CN" w:bidi="ar"/>
              </w:rPr>
              <w:t>；</w:t>
            </w:r>
          </w:p>
          <w:p w14:paraId="031F6F5D">
            <w:pPr>
              <w:keepNext w:val="0"/>
              <w:keepLines w:val="0"/>
              <w:widowControl/>
              <w:numPr>
                <w:ilvl w:val="0"/>
                <w:numId w:val="4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采用无线双探头设计，自动识别，无惧阳光干扰，测试灵敏度高，提高测试数据准确性；</w:t>
            </w:r>
          </w:p>
          <w:p w14:paraId="6D7CFBB1">
            <w:pPr>
              <w:keepNext w:val="0"/>
              <w:keepLines w:val="0"/>
              <w:widowControl/>
              <w:numPr>
                <w:ilvl w:val="0"/>
                <w:numId w:val="4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内置可充电锂电池，低耗耐用，连续使用时间不低于20小时；</w:t>
            </w:r>
          </w:p>
          <w:p w14:paraId="12253D97">
            <w:pPr>
              <w:keepNext w:val="0"/>
              <w:keepLines w:val="0"/>
              <w:widowControl/>
              <w:numPr>
                <w:ilvl w:val="0"/>
                <w:numId w:val="4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color w:val="auto"/>
                <w:kern w:val="0"/>
                <w:sz w:val="18"/>
                <w:szCs w:val="18"/>
                <w:highlight w:val="none"/>
                <w:lang w:val="en-US" w:eastAsia="zh-CN"/>
              </w:rPr>
              <w:t>测试感应探头可随受测者身高来进行上下调节，达到测试动作标；</w:t>
            </w:r>
          </w:p>
          <w:p w14:paraId="461DE165">
            <w:pPr>
              <w:keepNext w:val="0"/>
              <w:keepLines w:val="0"/>
              <w:widowControl/>
              <w:numPr>
                <w:ilvl w:val="0"/>
                <w:numId w:val="4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外设与主机之间采用2.4G无线传输，全无线测试，防止被测试者碰到影响测量数据；</w:t>
            </w:r>
          </w:p>
          <w:p w14:paraId="0EFB6A6A">
            <w:pPr>
              <w:keepNext w:val="0"/>
              <w:keepLines w:val="0"/>
              <w:widowControl/>
              <w:numPr>
                <w:ilvl w:val="0"/>
                <w:numId w:val="4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▲在设备绑定模式下，外设靠近主机即可以完成设备的绑定和更换，便于现场快速替换备用设备，保证测试的正常进行。</w:t>
            </w:r>
          </w:p>
          <w:p w14:paraId="5DF9F592">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 主机:</w:t>
            </w:r>
          </w:p>
          <w:p w14:paraId="007F8C99">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一体式设计，集成无线数据采集模块、音响功放模块于一体，便于携带</w:t>
            </w:r>
            <w:r>
              <w:rPr>
                <w:rFonts w:hint="eastAsia" w:ascii="宋体" w:hAnsi="宋体" w:eastAsia="宋体" w:cs="宋体"/>
                <w:color w:val="auto"/>
                <w:sz w:val="18"/>
                <w:szCs w:val="18"/>
                <w:highlight w:val="none"/>
                <w:lang w:val="en-US" w:eastAsia="zh-CN"/>
              </w:rPr>
              <w:t>；</w:t>
            </w:r>
          </w:p>
          <w:p w14:paraId="3EB0D689">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主机开机即用，一键无线自动连接，无须充电或外接电源设备，保证考试安全，免部署；</w:t>
            </w:r>
          </w:p>
          <w:p w14:paraId="4E77ACF8">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主机自带音响功放模块，一键式发令，测试全过程中文语音提示，也可外接有源音箱，方便现场操作；</w:t>
            </w:r>
          </w:p>
          <w:p w14:paraId="1E873904">
            <w:pPr>
              <w:keepNext w:val="0"/>
              <w:keepLines w:val="0"/>
              <w:widowControl/>
              <w:numPr>
                <w:ilvl w:val="0"/>
                <w:numId w:val="42"/>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主机支持手持式操作平板终端使用，采用安卓操作系统，八核处理器，2G主频，4GB运行内存，64G存储容量空间；</w:t>
            </w:r>
          </w:p>
          <w:p w14:paraId="6FA3D0DE">
            <w:pPr>
              <w:keepNext w:val="0"/>
              <w:keepLines w:val="0"/>
              <w:widowControl/>
              <w:numPr>
                <w:ilvl w:val="0"/>
                <w:numId w:val="42"/>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支持硬件测试和AI测试两种模式；</w:t>
            </w:r>
          </w:p>
          <w:p w14:paraId="782034D0">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主机支持采用表格导入、扫码、身份证、射频卡四种方式进行身份识别和人员选择；</w:t>
            </w:r>
          </w:p>
          <w:p w14:paraId="525A22E4">
            <w:pPr>
              <w:keepNext w:val="0"/>
              <w:keepLines w:val="0"/>
              <w:widowControl/>
              <w:numPr>
                <w:ilvl w:val="0"/>
                <w:numId w:val="42"/>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支持2人同步测试数据同步上传，精准记录体测成绩，云端存储数据，安全稳定，可拓展至8人同步测试；</w:t>
            </w:r>
          </w:p>
          <w:p w14:paraId="1DBA1F5B">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主机支持一键创建“快捷抽查”和“学校测试”：系统支持根据测试实际情况，自由创建“快捷抽查”和“学校测试”两大使用场景的测试任务；</w:t>
            </w:r>
          </w:p>
          <w:p w14:paraId="09AEB348">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测试任务支持任务地点、硬件设备、成绩大屏、测试方式等信息筛选。</w:t>
            </w:r>
          </w:p>
          <w:p w14:paraId="21064806">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通过表单导入方式录入人员信息，主机支持筛选学校、班级、年级、人员编号和性别等参数进行测试；</w:t>
            </w:r>
          </w:p>
          <w:p w14:paraId="1C04FC53">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支持扫描二维码、条形码方式确定人员信息，支持人员信息清空、单个人员信息替换、删除、测试号码录入等功能，可拓展扫码枪等外设接入；</w:t>
            </w:r>
          </w:p>
          <w:p w14:paraId="3657C984">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▲同一个测试项目下，支持双主机同时兼容扫码检录和现场测试功能，即一台主机操控开始测试，另外一台主机可以同时进行人员检录，快速提高测试效率</w:t>
            </w:r>
            <w:r>
              <w:rPr>
                <w:rFonts w:hint="eastAsia" w:ascii="宋体" w:hAnsi="宋体" w:eastAsia="宋体" w:cs="宋体"/>
                <w:color w:val="auto"/>
                <w:sz w:val="18"/>
                <w:szCs w:val="18"/>
                <w:highlight w:val="none"/>
                <w:lang w:val="en-US" w:eastAsia="zh-CN"/>
              </w:rPr>
              <w:t>；</w:t>
            </w:r>
          </w:p>
          <w:p w14:paraId="4AEA2C5E">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主机界面能同时展示人员姓名、性别（系统软件通过文字和不同颜色区分展示）、标签编号、实时成绩、犯规提示等信息，成绩可拓展外接大屏通过无线网络显示本组人员成绩；</w:t>
            </w:r>
          </w:p>
          <w:p w14:paraId="699AF588">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补考/缺考设置：系统程序现场支持测试学员缺考及补考，一键即可完成相应的设置；</w:t>
            </w:r>
          </w:p>
          <w:p w14:paraId="22513D60">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测试完毕后，测试数据在主机备份，同时自动通过无线网络实时上传至云端系统软件中，确保数据安全可靠，减轻数据处理的工作量；</w:t>
            </w:r>
          </w:p>
          <w:p w14:paraId="6BCDA0B1">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支持多次测试功能，系统自动保存最好成绩；</w:t>
            </w:r>
          </w:p>
          <w:p w14:paraId="2CD87A99">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主机成绩查询支持筛选测试学校、年级、班级、支持输入学生姓名、测试号及扫码进行查询成绩；</w:t>
            </w:r>
          </w:p>
          <w:p w14:paraId="37996561">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成绩界面能显示学生姓名、学校、年级、班级、最好成绩、多次历史成绩、硬件编号、测试日期及时间等信息，方便后期督查。</w:t>
            </w:r>
          </w:p>
          <w:p w14:paraId="4895444D">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一键智能导出成绩：考核完成后，可以在现场一键导出成绩表单。支持多次测试成绩自动保存最好成绩，系统能给出单项成绩、单项评级、综合成绩、综合评级、个人报告等数据，也支持现场纸质打印；</w:t>
            </w:r>
          </w:p>
          <w:p w14:paraId="08C87B74">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▲同一考试任务下，单个项目支持多套设备使用，一套设备最多支持8人同测，最多支持十套设备同时使用，满足同一个考试任务多个考点同时进行的需求</w:t>
            </w:r>
            <w:r>
              <w:rPr>
                <w:rFonts w:hint="eastAsia" w:ascii="宋体" w:hAnsi="宋体" w:eastAsia="宋体" w:cs="宋体"/>
                <w:color w:val="auto"/>
                <w:sz w:val="18"/>
                <w:szCs w:val="18"/>
                <w:highlight w:val="none"/>
                <w:lang w:val="en-US" w:eastAsia="zh-CN"/>
              </w:rPr>
              <w:t>；</w:t>
            </w:r>
          </w:p>
          <w:p w14:paraId="43E47485">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支持设备外设绑定/解绑操作功能，在硬件管理可以自由绑定/解绑操作，设置设备硬件编号；</w:t>
            </w:r>
          </w:p>
          <w:p w14:paraId="0DB437A1">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主机支持拓展联通检录大屏、成绩大屏、管理后台等系统；</w:t>
            </w:r>
          </w:p>
          <w:p w14:paraId="6BEF2A27">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主机支持拓展配置视频监控设备；</w:t>
            </w:r>
          </w:p>
          <w:p w14:paraId="28EBBE79">
            <w:pPr>
              <w:keepNext w:val="0"/>
              <w:keepLines w:val="0"/>
              <w:widowControl/>
              <w:numPr>
                <w:ilvl w:val="0"/>
                <w:numId w:val="42"/>
              </w:numPr>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▲操作终端支持手持式平板和手机使用。</w:t>
            </w:r>
          </w:p>
          <w:p w14:paraId="462667C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3主要技术参数</w:t>
            </w:r>
            <w:r>
              <w:rPr>
                <w:rFonts w:hint="eastAsia" w:ascii="宋体" w:hAnsi="宋体" w:eastAsia="宋体" w:cs="宋体"/>
                <w:i w:val="0"/>
                <w:iCs w:val="0"/>
                <w:color w:val="auto"/>
                <w:kern w:val="0"/>
                <w:sz w:val="18"/>
                <w:szCs w:val="18"/>
                <w:highlight w:val="none"/>
                <w:u w:val="none"/>
                <w:lang w:val="en-US" w:eastAsia="zh-CN" w:bidi="ar"/>
              </w:rPr>
              <w:t>：</w:t>
            </w:r>
          </w:p>
          <w:p w14:paraId="5E987388">
            <w:pPr>
              <w:keepNext w:val="0"/>
              <w:keepLines w:val="0"/>
              <w:widowControl/>
              <w:numPr>
                <w:ilvl w:val="0"/>
                <w:numId w:val="2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测量范围：0～9999次  </w:t>
            </w:r>
          </w:p>
          <w:p w14:paraId="243EE3F0">
            <w:pPr>
              <w:keepNext w:val="0"/>
              <w:keepLines w:val="0"/>
              <w:widowControl/>
              <w:numPr>
                <w:ilvl w:val="0"/>
                <w:numId w:val="2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分度值：1次  </w:t>
            </w:r>
          </w:p>
          <w:p w14:paraId="1AAC0205">
            <w:pPr>
              <w:keepNext w:val="0"/>
              <w:keepLines w:val="0"/>
              <w:widowControl/>
              <w:numPr>
                <w:ilvl w:val="0"/>
                <w:numId w:val="2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误差：</w:t>
            </w:r>
            <w:r>
              <w:rPr>
                <w:rFonts w:hint="eastAsia" w:ascii="宋体" w:hAnsi="宋体" w:eastAsia="宋体" w:cs="宋体"/>
                <w:i w:val="0"/>
                <w:iCs w:val="0"/>
                <w:color w:val="auto"/>
                <w:kern w:val="2"/>
                <w:sz w:val="18"/>
                <w:szCs w:val="18"/>
                <w:highlight w:val="none"/>
                <w:u w:val="none"/>
                <w:lang w:val="en-US" w:eastAsia="zh-CN" w:bidi="ar-SA"/>
              </w:rPr>
              <w:t>±</w:t>
            </w:r>
            <w:r>
              <w:rPr>
                <w:rFonts w:hint="eastAsia" w:ascii="宋体" w:hAnsi="宋体" w:eastAsia="宋体" w:cs="宋体"/>
                <w:i w:val="0"/>
                <w:iCs w:val="0"/>
                <w:color w:val="auto"/>
                <w:kern w:val="0"/>
                <w:sz w:val="18"/>
                <w:szCs w:val="18"/>
                <w:highlight w:val="none"/>
                <w:u w:val="none"/>
                <w:lang w:val="en-US" w:eastAsia="zh-CN" w:bidi="ar"/>
              </w:rPr>
              <w:t>1次</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0D2CF44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49D136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465710E6">
      <w:pPr>
        <w:pStyle w:val="24"/>
        <w:numPr>
          <w:ilvl w:val="0"/>
          <w:numId w:val="0"/>
        </w:numPr>
        <w:rPr>
          <w:rFonts w:hint="default"/>
          <w:color w:val="auto"/>
          <w:highlight w:val="none"/>
          <w:lang w:val="en-US" w:eastAsia="zh-CN"/>
        </w:rPr>
      </w:pPr>
    </w:p>
    <w:p w14:paraId="59978BC6">
      <w:pPr>
        <w:pStyle w:val="24"/>
        <w:rPr>
          <w:color w:val="auto"/>
          <w:highlight w:val="none"/>
          <w:lang w:eastAsia="zh-CN"/>
        </w:rPr>
      </w:pPr>
    </w:p>
    <w:p w14:paraId="6DCA5459">
      <w:pPr>
        <w:pStyle w:val="24"/>
        <w:rPr>
          <w:color w:val="auto"/>
          <w:highlight w:val="none"/>
          <w:lang w:eastAsia="zh-CN"/>
        </w:rPr>
      </w:pPr>
    </w:p>
    <w:p w14:paraId="426081D8">
      <w:pPr>
        <w:pStyle w:val="24"/>
        <w:rPr>
          <w:color w:val="auto"/>
          <w:highlight w:val="none"/>
          <w:lang w:eastAsia="zh-CN"/>
        </w:rPr>
      </w:pPr>
    </w:p>
    <w:p w14:paraId="5F534BC1">
      <w:pPr>
        <w:pStyle w:val="24"/>
        <w:rPr>
          <w:color w:val="auto"/>
          <w:highlight w:val="none"/>
          <w:lang w:eastAsia="zh-CN"/>
        </w:rPr>
      </w:pPr>
    </w:p>
    <w:p w14:paraId="3A91D4FB">
      <w:pPr>
        <w:pStyle w:val="24"/>
        <w:rPr>
          <w:color w:val="auto"/>
          <w:highlight w:val="none"/>
          <w:lang w:eastAsia="zh-CN"/>
        </w:rPr>
      </w:pPr>
    </w:p>
    <w:p w14:paraId="7FD505C5">
      <w:pPr>
        <w:pStyle w:val="24"/>
        <w:rPr>
          <w:color w:val="auto"/>
          <w:highlight w:val="none"/>
          <w:lang w:eastAsia="zh-CN"/>
        </w:rPr>
      </w:pPr>
    </w:p>
    <w:p w14:paraId="437A376E">
      <w:pPr>
        <w:pStyle w:val="24"/>
        <w:rPr>
          <w:color w:val="auto"/>
          <w:highlight w:val="none"/>
          <w:lang w:eastAsia="zh-CN"/>
        </w:rPr>
      </w:pPr>
    </w:p>
    <w:p w14:paraId="473DB050">
      <w:pPr>
        <w:pStyle w:val="24"/>
        <w:rPr>
          <w:color w:val="auto"/>
          <w:highlight w:val="none"/>
          <w:lang w:eastAsia="zh-CN"/>
        </w:rPr>
      </w:pPr>
    </w:p>
    <w:p w14:paraId="75629E55">
      <w:pPr>
        <w:pStyle w:val="24"/>
        <w:rPr>
          <w:color w:val="auto"/>
          <w:highlight w:val="none"/>
          <w:lang w:eastAsia="zh-CN"/>
        </w:rPr>
      </w:pPr>
    </w:p>
    <w:p w14:paraId="1979842A">
      <w:pPr>
        <w:pStyle w:val="24"/>
        <w:rPr>
          <w:color w:val="auto"/>
          <w:highlight w:val="none"/>
          <w:lang w:eastAsia="zh-CN"/>
        </w:rPr>
      </w:pPr>
    </w:p>
    <w:p w14:paraId="77C2AC8B">
      <w:pPr>
        <w:pStyle w:val="24"/>
        <w:rPr>
          <w:color w:val="auto"/>
          <w:highlight w:val="none"/>
          <w:lang w:eastAsia="zh-CN"/>
        </w:rPr>
      </w:pPr>
    </w:p>
    <w:p w14:paraId="5D110750">
      <w:pPr>
        <w:pStyle w:val="24"/>
        <w:rPr>
          <w:color w:val="auto"/>
          <w:highlight w:val="none"/>
          <w:lang w:eastAsia="zh-CN"/>
        </w:rPr>
      </w:pPr>
    </w:p>
    <w:p w14:paraId="099D5F38">
      <w:pPr>
        <w:pStyle w:val="24"/>
        <w:rPr>
          <w:color w:val="auto"/>
          <w:highlight w:val="none"/>
          <w:lang w:eastAsia="zh-CN"/>
        </w:rPr>
      </w:pPr>
    </w:p>
    <w:p w14:paraId="5FCB6377">
      <w:pPr>
        <w:pStyle w:val="24"/>
        <w:rPr>
          <w:color w:val="auto"/>
          <w:highlight w:val="none"/>
          <w:lang w:eastAsia="zh-CN"/>
        </w:rPr>
      </w:pPr>
    </w:p>
    <w:p w14:paraId="281D5CC4">
      <w:pPr>
        <w:pStyle w:val="24"/>
        <w:rPr>
          <w:color w:val="auto"/>
          <w:highlight w:val="none"/>
          <w:lang w:eastAsia="zh-CN"/>
        </w:rPr>
      </w:pPr>
    </w:p>
    <w:p w14:paraId="07C48543">
      <w:pPr>
        <w:pStyle w:val="24"/>
        <w:rPr>
          <w:color w:val="auto"/>
          <w:highlight w:val="none"/>
          <w:lang w:eastAsia="zh-CN"/>
        </w:rPr>
      </w:pPr>
    </w:p>
    <w:p w14:paraId="0D43E826">
      <w:pPr>
        <w:pStyle w:val="24"/>
        <w:rPr>
          <w:color w:val="auto"/>
          <w:highlight w:val="none"/>
          <w:lang w:eastAsia="zh-CN"/>
        </w:rPr>
      </w:pPr>
    </w:p>
    <w:p w14:paraId="7EA77225">
      <w:pPr>
        <w:pStyle w:val="24"/>
        <w:rPr>
          <w:color w:val="auto"/>
          <w:highlight w:val="none"/>
          <w:lang w:eastAsia="zh-CN"/>
        </w:rPr>
      </w:pPr>
    </w:p>
    <w:p w14:paraId="551532AB">
      <w:pPr>
        <w:pStyle w:val="24"/>
        <w:rPr>
          <w:color w:val="auto"/>
          <w:highlight w:val="none"/>
          <w:lang w:eastAsia="zh-CN"/>
        </w:rPr>
      </w:pPr>
    </w:p>
    <w:p w14:paraId="60F60EF5">
      <w:pPr>
        <w:pStyle w:val="24"/>
        <w:rPr>
          <w:color w:val="auto"/>
          <w:highlight w:val="none"/>
          <w:lang w:eastAsia="zh-CN"/>
        </w:rPr>
      </w:pPr>
    </w:p>
    <w:p w14:paraId="56C3F8F5">
      <w:pPr>
        <w:pStyle w:val="24"/>
        <w:rPr>
          <w:color w:val="auto"/>
          <w:highlight w:val="none"/>
          <w:lang w:eastAsia="zh-CN"/>
        </w:rPr>
      </w:pPr>
    </w:p>
    <w:p w14:paraId="4ED69C63">
      <w:pPr>
        <w:pStyle w:val="24"/>
        <w:rPr>
          <w:color w:val="auto"/>
          <w:highlight w:val="none"/>
          <w:lang w:eastAsia="zh-CN"/>
        </w:rPr>
      </w:pPr>
    </w:p>
    <w:p w14:paraId="30E06606">
      <w:pPr>
        <w:pStyle w:val="24"/>
        <w:rPr>
          <w:color w:val="auto"/>
          <w:highlight w:val="none"/>
          <w:lang w:eastAsia="zh-CN"/>
        </w:rPr>
      </w:pPr>
    </w:p>
    <w:p w14:paraId="5A688E6A">
      <w:pPr>
        <w:pStyle w:val="24"/>
        <w:rPr>
          <w:color w:val="auto"/>
          <w:highlight w:val="none"/>
          <w:lang w:eastAsia="zh-CN"/>
        </w:rPr>
      </w:pPr>
      <w:bookmarkStart w:id="131" w:name="_Toc154496870"/>
    </w:p>
    <w:p w14:paraId="52C6AD10">
      <w:pPr>
        <w:pStyle w:val="2"/>
        <w:tabs>
          <w:tab w:val="left" w:pos="1624"/>
        </w:tabs>
        <w:ind w:right="29"/>
        <w:rPr>
          <w:color w:val="auto"/>
          <w:highlight w:val="none"/>
          <w:lang w:eastAsia="zh-CN"/>
        </w:rPr>
      </w:pPr>
      <w:r>
        <w:rPr>
          <w:color w:val="auto"/>
          <w:highlight w:val="none"/>
          <w:lang w:eastAsia="zh-CN"/>
        </w:rPr>
        <w:t>第五章</w:t>
      </w:r>
      <w:r>
        <w:rPr>
          <w:color w:val="auto"/>
          <w:highlight w:val="none"/>
          <w:lang w:eastAsia="zh-CN"/>
        </w:rPr>
        <w:tab/>
      </w:r>
      <w:r>
        <w:rPr>
          <w:color w:val="auto"/>
          <w:highlight w:val="none"/>
          <w:lang w:eastAsia="zh-CN"/>
        </w:rPr>
        <w:t>合同草案条款</w:t>
      </w:r>
      <w:bookmarkEnd w:id="131"/>
    </w:p>
    <w:p w14:paraId="45D51ED9">
      <w:pPr>
        <w:pStyle w:val="2"/>
        <w:tabs>
          <w:tab w:val="left" w:pos="1624"/>
        </w:tabs>
        <w:ind w:right="29"/>
        <w:rPr>
          <w:rFonts w:hint="eastAsia"/>
          <w:color w:val="auto"/>
          <w:highlight w:val="none"/>
          <w:lang w:eastAsia="zh-CN"/>
        </w:rPr>
      </w:pPr>
      <w:bookmarkStart w:id="132" w:name="_Toc10705986"/>
    </w:p>
    <w:p w14:paraId="0FAC7F5D">
      <w:pPr>
        <w:spacing w:line="360" w:lineRule="auto"/>
        <w:rPr>
          <w:rFonts w:ascii="仿宋" w:hAnsi="仿宋" w:eastAsia="仿宋" w:cs="Times New Roman"/>
          <w:bCs/>
          <w:color w:val="auto"/>
          <w:sz w:val="30"/>
          <w:szCs w:val="30"/>
          <w:highlight w:val="none"/>
        </w:rPr>
      </w:pPr>
      <w:r>
        <w:rPr>
          <w:rFonts w:hint="eastAsia" w:ascii="仿宋" w:hAnsi="仿宋" w:eastAsia="仿宋" w:cs="仿宋"/>
          <w:bCs/>
          <w:color w:val="auto"/>
          <w:sz w:val="30"/>
          <w:szCs w:val="30"/>
          <w:highlight w:val="none"/>
        </w:rPr>
        <w:t>合同编号：</w:t>
      </w:r>
    </w:p>
    <w:p w14:paraId="58477AF2">
      <w:pPr>
        <w:spacing w:line="640" w:lineRule="exact"/>
        <w:jc w:val="center"/>
        <w:rPr>
          <w:rFonts w:hint="eastAsia" w:ascii="宋体" w:hAnsi="宋体" w:cs="宋体"/>
          <w:b/>
          <w:bCs/>
          <w:color w:val="auto"/>
          <w:sz w:val="52"/>
          <w:szCs w:val="52"/>
          <w:highlight w:val="none"/>
        </w:rPr>
      </w:pPr>
    </w:p>
    <w:p w14:paraId="032F446C">
      <w:pPr>
        <w:spacing w:line="560" w:lineRule="exact"/>
        <w:jc w:val="center"/>
        <w:rPr>
          <w:rFonts w:hint="eastAsia" w:ascii="华文中宋" w:hAnsi="华文中宋" w:eastAsia="华文中宋" w:cs="Times New Roman"/>
          <w:bCs/>
          <w:color w:val="auto"/>
          <w:sz w:val="52"/>
          <w:szCs w:val="52"/>
          <w:highlight w:val="none"/>
          <w:lang w:eastAsia="zh-CN"/>
        </w:rPr>
      </w:pPr>
    </w:p>
    <w:p w14:paraId="4DE154FF">
      <w:pPr>
        <w:spacing w:before="600" w:after="400" w:line="560" w:lineRule="exact"/>
        <w:jc w:val="center"/>
        <w:rPr>
          <w:rFonts w:hint="eastAsia" w:ascii="华文中宋" w:hAnsi="华文中宋" w:eastAsia="华文中宋" w:cs="宋体"/>
          <w:bCs/>
          <w:color w:val="auto"/>
          <w:sz w:val="52"/>
          <w:szCs w:val="52"/>
          <w:highlight w:val="none"/>
          <w:lang w:eastAsia="zh-CN"/>
        </w:rPr>
      </w:pPr>
      <w:r>
        <w:rPr>
          <w:rFonts w:hint="eastAsia" w:ascii="华文中宋" w:hAnsi="华文中宋" w:eastAsia="华文中宋" w:cs="宋体"/>
          <w:bCs/>
          <w:color w:val="auto"/>
          <w:sz w:val="52"/>
          <w:szCs w:val="52"/>
          <w:highlight w:val="none"/>
          <w:lang w:eastAsia="zh-CN"/>
        </w:rPr>
        <w:t>中小学体质健康监测项目</w:t>
      </w:r>
    </w:p>
    <w:p w14:paraId="2B922151">
      <w:pPr>
        <w:spacing w:before="600" w:after="400" w:line="560" w:lineRule="exact"/>
        <w:jc w:val="center"/>
        <w:rPr>
          <w:rFonts w:hint="eastAsia" w:ascii="华文中宋" w:hAnsi="华文中宋" w:eastAsia="华文中宋" w:cs="宋体"/>
          <w:bCs/>
          <w:color w:val="auto"/>
          <w:sz w:val="52"/>
          <w:szCs w:val="52"/>
          <w:highlight w:val="none"/>
          <w:lang w:eastAsia="zh-CN"/>
        </w:rPr>
      </w:pPr>
      <w:r>
        <w:rPr>
          <w:rFonts w:hint="eastAsia" w:ascii="华文中宋" w:hAnsi="华文中宋" w:eastAsia="华文中宋" w:cs="宋体"/>
          <w:bCs/>
          <w:color w:val="auto"/>
          <w:sz w:val="52"/>
          <w:szCs w:val="52"/>
          <w:highlight w:val="none"/>
        </w:rPr>
        <w:t>服务合同</w:t>
      </w:r>
    </w:p>
    <w:p w14:paraId="4E98D5DF">
      <w:pPr>
        <w:jc w:val="center"/>
        <w:rPr>
          <w:rFonts w:eastAsia="Times New Roman" w:cs="Times New Roman"/>
          <w:b/>
          <w:bCs/>
          <w:color w:val="auto"/>
          <w:sz w:val="52"/>
          <w:szCs w:val="52"/>
          <w:highlight w:val="none"/>
        </w:rPr>
      </w:pPr>
    </w:p>
    <w:p w14:paraId="441C6AA3">
      <w:pPr>
        <w:pStyle w:val="8"/>
        <w:rPr>
          <w:rFonts w:hint="eastAsia" w:ascii="宋体" w:hAnsi="宋体" w:cs="宋体"/>
          <w:bCs/>
          <w:color w:val="auto"/>
          <w:sz w:val="32"/>
          <w:szCs w:val="32"/>
          <w:highlight w:val="none"/>
        </w:rPr>
      </w:pPr>
    </w:p>
    <w:p w14:paraId="735DA062">
      <w:pPr>
        <w:rPr>
          <w:rFonts w:hint="eastAsia" w:ascii="宋体" w:hAnsi="宋体" w:cs="宋体"/>
          <w:bCs/>
          <w:color w:val="auto"/>
          <w:sz w:val="32"/>
          <w:szCs w:val="32"/>
          <w:highlight w:val="none"/>
        </w:rPr>
      </w:pPr>
    </w:p>
    <w:p w14:paraId="20625B4F">
      <w:pPr>
        <w:pStyle w:val="59"/>
        <w:rPr>
          <w:rFonts w:hint="eastAsia" w:ascii="宋体" w:hAnsi="宋体" w:cs="宋体"/>
          <w:bCs/>
          <w:color w:val="auto"/>
          <w:sz w:val="32"/>
          <w:szCs w:val="32"/>
          <w:highlight w:val="none"/>
        </w:rPr>
      </w:pPr>
    </w:p>
    <w:p w14:paraId="1B43F610">
      <w:pPr>
        <w:pStyle w:val="59"/>
        <w:rPr>
          <w:rFonts w:hint="eastAsia" w:ascii="宋体" w:hAnsi="宋体" w:cs="宋体"/>
          <w:bCs/>
          <w:color w:val="auto"/>
          <w:sz w:val="32"/>
          <w:szCs w:val="32"/>
          <w:highlight w:val="none"/>
        </w:rPr>
      </w:pPr>
    </w:p>
    <w:p w14:paraId="47103010">
      <w:pPr>
        <w:pStyle w:val="59"/>
        <w:rPr>
          <w:rFonts w:hint="eastAsia" w:ascii="宋体" w:hAnsi="宋体" w:cs="宋体"/>
          <w:bCs/>
          <w:color w:val="auto"/>
          <w:sz w:val="32"/>
          <w:szCs w:val="32"/>
          <w:highlight w:val="none"/>
        </w:rPr>
      </w:pPr>
    </w:p>
    <w:p w14:paraId="09F2FDF2">
      <w:pPr>
        <w:pStyle w:val="59"/>
        <w:rPr>
          <w:rFonts w:hint="eastAsia" w:ascii="宋体" w:hAnsi="宋体" w:cs="宋体"/>
          <w:bCs/>
          <w:color w:val="auto"/>
          <w:sz w:val="32"/>
          <w:szCs w:val="32"/>
          <w:highlight w:val="none"/>
        </w:rPr>
      </w:pPr>
    </w:p>
    <w:p w14:paraId="414E0158">
      <w:pPr>
        <w:pStyle w:val="59"/>
        <w:rPr>
          <w:rFonts w:hint="eastAsia" w:ascii="宋体" w:hAnsi="宋体" w:cs="宋体"/>
          <w:bCs/>
          <w:color w:val="auto"/>
          <w:sz w:val="32"/>
          <w:szCs w:val="32"/>
          <w:highlight w:val="none"/>
        </w:rPr>
      </w:pPr>
    </w:p>
    <w:p w14:paraId="7CDEE0ED">
      <w:pPr>
        <w:pStyle w:val="59"/>
        <w:rPr>
          <w:rFonts w:hint="eastAsia" w:ascii="宋体" w:hAnsi="宋体" w:cs="宋体"/>
          <w:bCs/>
          <w:color w:val="auto"/>
          <w:sz w:val="32"/>
          <w:szCs w:val="32"/>
          <w:highlight w:val="none"/>
        </w:rPr>
      </w:pPr>
    </w:p>
    <w:p w14:paraId="1C54E286">
      <w:pPr>
        <w:pStyle w:val="59"/>
        <w:rPr>
          <w:rFonts w:hint="eastAsia" w:ascii="宋体" w:hAnsi="宋体" w:cs="宋体"/>
          <w:bCs/>
          <w:color w:val="auto"/>
          <w:sz w:val="32"/>
          <w:szCs w:val="32"/>
          <w:highlight w:val="none"/>
        </w:rPr>
      </w:pPr>
    </w:p>
    <w:p w14:paraId="2FB2C52C">
      <w:pPr>
        <w:pStyle w:val="8"/>
        <w:rPr>
          <w:rFonts w:hint="eastAsia" w:ascii="宋体" w:hAnsi="宋体" w:cs="宋体"/>
          <w:bCs/>
          <w:color w:val="auto"/>
          <w:sz w:val="32"/>
          <w:szCs w:val="32"/>
          <w:highlight w:val="none"/>
        </w:rPr>
      </w:pPr>
    </w:p>
    <w:bookmarkEnd w:id="132"/>
    <w:p w14:paraId="2033B5AC">
      <w:pPr>
        <w:snapToGrid w:val="0"/>
        <w:spacing w:line="500" w:lineRule="exact"/>
        <w:ind w:firstLine="883"/>
        <w:jc w:val="center"/>
        <w:rPr>
          <w:rFonts w:ascii="仿宋" w:hAnsi="仿宋" w:eastAsia="仿宋"/>
          <w:b/>
          <w:bCs/>
          <w:snapToGrid w:val="0"/>
          <w:color w:val="auto"/>
          <w:sz w:val="44"/>
          <w:szCs w:val="44"/>
          <w:highlight w:val="none"/>
        </w:rPr>
      </w:pPr>
      <w:bookmarkStart w:id="133" w:name="_Toc291754369"/>
      <w:bookmarkStart w:id="134" w:name="_Toc21698"/>
      <w:bookmarkStart w:id="135" w:name="_Toc33282574"/>
      <w:bookmarkStart w:id="136" w:name="_Hlt83804110"/>
      <w:bookmarkStart w:id="137" w:name="_Toc33202822"/>
      <w:bookmarkStart w:id="138" w:name="_Toc83635608"/>
      <w:bookmarkStart w:id="139" w:name="_Toc72240837"/>
      <w:r>
        <w:rPr>
          <w:rFonts w:hint="eastAsia" w:ascii="仿宋" w:hAnsi="仿宋" w:eastAsia="仿宋" w:cs="仿宋"/>
          <w:b/>
          <w:bCs/>
          <w:snapToGrid w:val="0"/>
          <w:color w:val="auto"/>
          <w:sz w:val="44"/>
          <w:szCs w:val="44"/>
          <w:highlight w:val="none"/>
        </w:rPr>
        <w:t>委托合同书</w:t>
      </w:r>
    </w:p>
    <w:p w14:paraId="32CE39B1">
      <w:pPr>
        <w:snapToGrid w:val="0"/>
        <w:spacing w:line="500" w:lineRule="exact"/>
        <w:ind w:firstLine="883"/>
        <w:jc w:val="center"/>
        <w:rPr>
          <w:rFonts w:ascii="仿宋" w:hAnsi="仿宋" w:eastAsia="仿宋"/>
          <w:b/>
          <w:bCs/>
          <w:snapToGrid w:val="0"/>
          <w:color w:val="auto"/>
          <w:sz w:val="44"/>
          <w:szCs w:val="44"/>
          <w:highlight w:val="none"/>
        </w:rPr>
      </w:pPr>
    </w:p>
    <w:p w14:paraId="5DB3332D">
      <w:pPr>
        <w:snapToGrid w:val="0"/>
        <w:spacing w:line="500" w:lineRule="exact"/>
        <w:ind w:firstLine="482"/>
        <w:jc w:val="center"/>
        <w:rPr>
          <w:rFonts w:ascii="仿宋" w:hAnsi="仿宋" w:eastAsia="仿宋"/>
          <w:b/>
          <w:bCs/>
          <w:snapToGrid w:val="0"/>
          <w:color w:val="auto"/>
          <w:highlight w:val="none"/>
        </w:rPr>
      </w:pPr>
      <w:r>
        <w:rPr>
          <w:rFonts w:ascii="仿宋" w:hAnsi="仿宋" w:eastAsia="仿宋" w:cs="仿宋"/>
          <w:b/>
          <w:bCs/>
          <w:snapToGrid w:val="0"/>
          <w:color w:val="auto"/>
          <w:highlight w:val="none"/>
        </w:rPr>
        <w:t xml:space="preserve">                         </w:t>
      </w:r>
      <w:r>
        <w:rPr>
          <w:rFonts w:hint="eastAsia" w:ascii="仿宋" w:hAnsi="仿宋" w:eastAsia="仿宋" w:cs="仿宋"/>
          <w:b/>
          <w:bCs/>
          <w:snapToGrid w:val="0"/>
          <w:color w:val="auto"/>
          <w:highlight w:val="none"/>
        </w:rPr>
        <w:t>编号：</w:t>
      </w:r>
    </w:p>
    <w:p w14:paraId="7DCC5343">
      <w:pPr>
        <w:ind w:firstLine="560"/>
        <w:rPr>
          <w:rFonts w:ascii="仿宋" w:hAnsi="仿宋" w:eastAsia="仿宋" w:cs="仿宋"/>
          <w:color w:val="auto"/>
          <w:sz w:val="28"/>
          <w:szCs w:val="28"/>
          <w:highlight w:val="none"/>
        </w:rPr>
      </w:pPr>
      <w:r>
        <w:rPr>
          <w:rFonts w:ascii="仿宋" w:hAnsi="仿宋" w:eastAsia="仿宋" w:cs="仿宋"/>
          <w:color w:val="auto"/>
          <w:sz w:val="28"/>
          <w:szCs w:val="28"/>
          <w:highlight w:val="none"/>
        </w:rPr>
        <w:t xml:space="preserve">    </w:t>
      </w:r>
    </w:p>
    <w:p w14:paraId="23EEE8C8">
      <w:pPr>
        <w:spacing w:line="360" w:lineRule="auto"/>
        <w:ind w:firstLine="560"/>
        <w:rPr>
          <w:rFonts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highlight w:val="none"/>
        </w:rPr>
        <w:t>委</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托</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人（以下简称“甲方”）：</w:t>
      </w:r>
    </w:p>
    <w:p w14:paraId="3B1B0748">
      <w:pPr>
        <w:spacing w:line="360" w:lineRule="auto"/>
        <w:ind w:firstLine="560"/>
        <w:rPr>
          <w:rFonts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地址：</w:t>
      </w:r>
    </w:p>
    <w:p w14:paraId="2C37CC24">
      <w:pPr>
        <w:spacing w:line="360" w:lineRule="auto"/>
        <w:ind w:firstLine="560"/>
        <w:rPr>
          <w:rFonts w:asciiTheme="minorEastAsia" w:hAnsiTheme="minorEastAsia" w:eastAsiaTheme="minorEastAsia"/>
          <w:color w:val="auto"/>
          <w:sz w:val="24"/>
          <w:highlight w:val="none"/>
        </w:rPr>
      </w:pPr>
    </w:p>
    <w:p w14:paraId="62E74CDE">
      <w:pPr>
        <w:spacing w:line="360" w:lineRule="auto"/>
        <w:ind w:firstLine="560"/>
        <w:rPr>
          <w:rFonts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highlight w:val="none"/>
        </w:rPr>
        <w:t>受</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托</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人（以下简称“乙方”）：</w:t>
      </w:r>
    </w:p>
    <w:p w14:paraId="6EAC0485">
      <w:pPr>
        <w:spacing w:line="360" w:lineRule="auto"/>
        <w:ind w:firstLine="560"/>
        <w:rPr>
          <w:rFonts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地址：</w:t>
      </w:r>
    </w:p>
    <w:p w14:paraId="18E0BB2C">
      <w:pPr>
        <w:spacing w:line="360" w:lineRule="auto"/>
        <w:ind w:firstLine="560"/>
        <w:rPr>
          <w:rFonts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根据甲方完成项目评审工作的需要，根据《中华人民共和国民法典》甲、乙双方在协商一致的基础上签订本合同，供双方共同遵守执行。</w:t>
      </w:r>
    </w:p>
    <w:p w14:paraId="01BDE9AD">
      <w:pPr>
        <w:spacing w:line="360" w:lineRule="auto"/>
        <w:ind w:firstLine="56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rPr>
        <w:t>．合同术语定义</w:t>
      </w:r>
    </w:p>
    <w:p w14:paraId="0EE6441F">
      <w:pPr>
        <w:spacing w:line="360" w:lineRule="auto"/>
        <w:ind w:firstLine="560"/>
        <w:rPr>
          <w:rFonts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除非有特别的解释或说明，在本合同中与合同有关的，甲乙双方另行签署的其他文件（包括但不限于本合同的附件）中，下述词语均按照如下定义进行解释：</w:t>
      </w:r>
    </w:p>
    <w:p w14:paraId="39B995B0">
      <w:pPr>
        <w:spacing w:line="360" w:lineRule="auto"/>
        <w:ind w:firstLine="56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1.1</w:t>
      </w:r>
      <w:r>
        <w:rPr>
          <w:rFonts w:hint="eastAsia" w:cs="仿宋" w:asciiTheme="minorEastAsia" w:hAnsiTheme="minorEastAsia" w:eastAsiaTheme="minorEastAsia"/>
          <w:color w:val="auto"/>
          <w:sz w:val="24"/>
          <w:highlight w:val="none"/>
        </w:rPr>
        <w:t>“合同”是指甲乙双方签署的，各条款中载明的甲乙双方所达成的约定，包括构成合同的所有附件、附录等所有文件。</w:t>
      </w:r>
    </w:p>
    <w:p w14:paraId="7172A367">
      <w:pPr>
        <w:spacing w:line="360" w:lineRule="auto"/>
        <w:ind w:firstLine="56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 xml:space="preserve">1.2 </w:t>
      </w:r>
      <w:r>
        <w:rPr>
          <w:rFonts w:hint="eastAsia" w:cs="仿宋" w:asciiTheme="minorEastAsia" w:hAnsiTheme="minorEastAsia" w:eastAsiaTheme="minorEastAsia"/>
          <w:color w:val="auto"/>
          <w:sz w:val="24"/>
          <w:highlight w:val="none"/>
        </w:rPr>
        <w:t>“服务”是指乙方根据本合同规定须向甲方提供的全部服务。</w:t>
      </w:r>
    </w:p>
    <w:p w14:paraId="204EE137">
      <w:pPr>
        <w:spacing w:line="360" w:lineRule="auto"/>
        <w:ind w:firstLine="56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2</w:t>
      </w:r>
      <w:r>
        <w:rPr>
          <w:rFonts w:hint="eastAsia" w:cs="仿宋" w:asciiTheme="minorEastAsia" w:hAnsiTheme="minorEastAsia" w:eastAsiaTheme="minorEastAsia"/>
          <w:color w:val="auto"/>
          <w:sz w:val="24"/>
          <w:highlight w:val="none"/>
        </w:rPr>
        <w:t>．服务综述</w:t>
      </w:r>
    </w:p>
    <w:p w14:paraId="2C41E986">
      <w:pPr>
        <w:spacing w:line="360" w:lineRule="auto"/>
        <w:ind w:firstLine="560"/>
        <w:rPr>
          <w:rFonts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本协议乙方接受委托，应协助甲方完成中小学体质健康监测项目，按照规定的程序和方法按时、保质完成任务。</w:t>
      </w:r>
    </w:p>
    <w:p w14:paraId="33E22696">
      <w:pPr>
        <w:spacing w:line="360" w:lineRule="auto"/>
        <w:ind w:firstLine="56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3．工作内容</w:t>
      </w:r>
      <w:r>
        <w:rPr>
          <w:rFonts w:hint="eastAsia" w:ascii="宋体" w:hAnsi="宋体" w:eastAsia="宋体" w:cs="宋体"/>
          <w:color w:val="auto"/>
          <w:sz w:val="24"/>
          <w:highlight w:val="none"/>
          <w:lang w:val="en-US" w:eastAsia="zh-CN"/>
        </w:rPr>
        <w:t>及要求</w:t>
      </w:r>
    </w:p>
    <w:p w14:paraId="0E0A22E9">
      <w:pPr>
        <w:spacing w:line="560" w:lineRule="exact"/>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3.1</w:t>
      </w:r>
      <w:r>
        <w:rPr>
          <w:rFonts w:hint="eastAsia" w:ascii="宋体" w:hAnsi="宋体" w:eastAsia="宋体" w:cs="宋体"/>
          <w:color w:val="auto"/>
          <w:sz w:val="24"/>
          <w:szCs w:val="24"/>
          <w:highlight w:val="none"/>
        </w:rPr>
        <w:t>监测对象</w:t>
      </w:r>
    </w:p>
    <w:p w14:paraId="00B57313">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lang w:val="en-US" w:eastAsia="zh-CN"/>
        </w:rPr>
        <w:t>测试</w:t>
      </w:r>
      <w:r>
        <w:rPr>
          <w:rFonts w:hint="eastAsia" w:ascii="宋体" w:hAnsi="宋体" w:eastAsia="宋体" w:cs="宋体"/>
          <w:color w:val="auto"/>
          <w:sz w:val="24"/>
          <w:szCs w:val="24"/>
          <w:highlight w:val="none"/>
        </w:rPr>
        <w:t>人员为全区中小学生</w:t>
      </w:r>
      <w:r>
        <w:rPr>
          <w:rFonts w:hint="eastAsia" w:ascii="宋体" w:hAnsi="宋体" w:eastAsia="宋体" w:cs="宋体"/>
          <w:color w:val="auto"/>
          <w:sz w:val="24"/>
          <w:szCs w:val="24"/>
          <w:highlight w:val="none"/>
          <w:lang w:val="en-US" w:eastAsia="zh-CN"/>
        </w:rPr>
        <w:t>2万余人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小学二至六年级，初中七、八年级，高中高一、高二年级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p w14:paraId="143E21BD">
      <w:pPr>
        <w:spacing w:line="560" w:lineRule="exact"/>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3.2</w:t>
      </w:r>
      <w:r>
        <w:rPr>
          <w:rFonts w:hint="eastAsia" w:ascii="宋体" w:hAnsi="宋体" w:eastAsia="宋体" w:cs="宋体"/>
          <w:color w:val="auto"/>
          <w:sz w:val="24"/>
          <w:szCs w:val="24"/>
          <w:highlight w:val="none"/>
        </w:rPr>
        <w:t>监测项目</w:t>
      </w:r>
    </w:p>
    <w:p w14:paraId="4814668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小学、初中、高中各组别的测试指标均为必测指标。其中，身体形态类中的身高、体重，身体机能类中的肺活量，以及身体素质类中的 50 米跑、坐位体前屈为各年级学生共性指标。</w:t>
      </w:r>
    </w:p>
    <w:tbl>
      <w:tblPr>
        <w:tblStyle w:val="25"/>
        <w:tblW w:w="8438" w:type="dxa"/>
        <w:tblInd w:w="0" w:type="dxa"/>
        <w:tblLayout w:type="fixed"/>
        <w:tblCellMar>
          <w:top w:w="0" w:type="dxa"/>
          <w:left w:w="108" w:type="dxa"/>
          <w:bottom w:w="0" w:type="dxa"/>
          <w:right w:w="108" w:type="dxa"/>
        </w:tblCellMar>
      </w:tblPr>
      <w:tblGrid>
        <w:gridCol w:w="2030"/>
        <w:gridCol w:w="5312"/>
        <w:gridCol w:w="1096"/>
      </w:tblGrid>
      <w:tr w14:paraId="30A4E39B">
        <w:trPr>
          <w:trHeight w:val="90" w:hRule="atLeast"/>
        </w:trPr>
        <w:tc>
          <w:tcPr>
            <w:tcW w:w="2030" w:type="dxa"/>
            <w:tcBorders>
              <w:top w:val="single" w:color="auto" w:sz="4" w:space="0"/>
              <w:left w:val="single" w:color="auto" w:sz="4" w:space="0"/>
              <w:bottom w:val="single" w:color="auto" w:sz="4" w:space="0"/>
              <w:right w:val="single" w:color="auto" w:sz="4" w:space="0"/>
            </w:tcBorders>
            <w:shd w:val="clear" w:color="auto" w:fill="FFFFFF"/>
            <w:vAlign w:val="center"/>
          </w:tcPr>
          <w:p w14:paraId="6196F985">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组别</w:t>
            </w:r>
          </w:p>
        </w:tc>
        <w:tc>
          <w:tcPr>
            <w:tcW w:w="5312" w:type="dxa"/>
            <w:tcBorders>
              <w:top w:val="single" w:color="auto" w:sz="4" w:space="0"/>
              <w:left w:val="nil"/>
              <w:bottom w:val="single" w:color="auto" w:sz="4" w:space="0"/>
              <w:right w:val="single" w:color="auto" w:sz="4" w:space="0"/>
            </w:tcBorders>
            <w:shd w:val="clear" w:color="auto" w:fill="FFFFFF"/>
            <w:vAlign w:val="center"/>
          </w:tcPr>
          <w:p w14:paraId="20703278">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评价指标（测试项目）</w:t>
            </w:r>
          </w:p>
        </w:tc>
        <w:tc>
          <w:tcPr>
            <w:tcW w:w="1096" w:type="dxa"/>
            <w:tcBorders>
              <w:top w:val="single" w:color="auto" w:sz="4" w:space="0"/>
              <w:left w:val="nil"/>
              <w:bottom w:val="single" w:color="auto" w:sz="4" w:space="0"/>
              <w:right w:val="single" w:color="auto" w:sz="4" w:space="0"/>
            </w:tcBorders>
            <w:shd w:val="clear" w:color="auto" w:fill="FFFFFF"/>
            <w:vAlign w:val="center"/>
          </w:tcPr>
          <w:p w14:paraId="6B5BE256">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分值</w:t>
            </w:r>
          </w:p>
        </w:tc>
      </w:tr>
      <w:tr w14:paraId="49DBADBB">
        <w:tblPrEx>
          <w:tblCellMar>
            <w:top w:w="0" w:type="dxa"/>
            <w:left w:w="108" w:type="dxa"/>
            <w:bottom w:w="0" w:type="dxa"/>
            <w:right w:w="108" w:type="dxa"/>
          </w:tblCellMar>
        </w:tblPrEx>
        <w:trPr>
          <w:trHeight w:val="90" w:hRule="atLeast"/>
        </w:trPr>
        <w:tc>
          <w:tcPr>
            <w:tcW w:w="2030" w:type="dxa"/>
            <w:vMerge w:val="restart"/>
            <w:tcBorders>
              <w:top w:val="nil"/>
              <w:left w:val="single" w:color="auto" w:sz="4" w:space="0"/>
              <w:bottom w:val="single" w:color="auto" w:sz="4" w:space="0"/>
              <w:right w:val="single" w:color="auto" w:sz="4" w:space="0"/>
            </w:tcBorders>
            <w:shd w:val="clear" w:color="auto" w:fill="FFFFFF"/>
            <w:vAlign w:val="center"/>
          </w:tcPr>
          <w:p w14:paraId="675A28BA">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所有年级</w:t>
            </w:r>
          </w:p>
        </w:tc>
        <w:tc>
          <w:tcPr>
            <w:tcW w:w="5312" w:type="dxa"/>
            <w:tcBorders>
              <w:top w:val="nil"/>
              <w:left w:val="nil"/>
              <w:bottom w:val="single" w:color="auto" w:sz="4" w:space="0"/>
              <w:right w:val="single" w:color="auto" w:sz="4" w:space="0"/>
            </w:tcBorders>
            <w:shd w:val="clear" w:color="auto" w:fill="FFFFFF"/>
            <w:vAlign w:val="center"/>
          </w:tcPr>
          <w:p w14:paraId="5CFBCB97">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BMI</w:t>
            </w:r>
          </w:p>
        </w:tc>
        <w:tc>
          <w:tcPr>
            <w:tcW w:w="1096" w:type="dxa"/>
            <w:tcBorders>
              <w:top w:val="nil"/>
              <w:left w:val="nil"/>
              <w:bottom w:val="single" w:color="auto" w:sz="4" w:space="0"/>
              <w:right w:val="single" w:color="auto" w:sz="4" w:space="0"/>
            </w:tcBorders>
            <w:shd w:val="clear" w:color="auto" w:fill="FFFFFF"/>
            <w:vAlign w:val="center"/>
          </w:tcPr>
          <w:p w14:paraId="1D14C275">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15</w:t>
            </w:r>
          </w:p>
        </w:tc>
      </w:tr>
      <w:tr w14:paraId="0FC68DD1">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6FBE72DF">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0A5DFCF5">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肺活量</w:t>
            </w:r>
          </w:p>
        </w:tc>
        <w:tc>
          <w:tcPr>
            <w:tcW w:w="1096" w:type="dxa"/>
            <w:tcBorders>
              <w:top w:val="nil"/>
              <w:left w:val="nil"/>
              <w:bottom w:val="single" w:color="auto" w:sz="4" w:space="0"/>
              <w:right w:val="single" w:color="auto" w:sz="4" w:space="0"/>
            </w:tcBorders>
            <w:shd w:val="clear" w:color="auto" w:fill="FFFFFF"/>
            <w:vAlign w:val="center"/>
          </w:tcPr>
          <w:p w14:paraId="1CAC0A87">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15</w:t>
            </w:r>
          </w:p>
        </w:tc>
      </w:tr>
      <w:tr w14:paraId="40071848">
        <w:trPr>
          <w:trHeight w:val="90" w:hRule="atLeast"/>
        </w:trPr>
        <w:tc>
          <w:tcPr>
            <w:tcW w:w="2030" w:type="dxa"/>
            <w:vMerge w:val="restart"/>
            <w:tcBorders>
              <w:top w:val="nil"/>
              <w:left w:val="single" w:color="auto" w:sz="4" w:space="0"/>
              <w:bottom w:val="single" w:color="auto" w:sz="4" w:space="0"/>
              <w:right w:val="single" w:color="auto" w:sz="4" w:space="0"/>
            </w:tcBorders>
            <w:shd w:val="clear" w:color="auto" w:fill="FFFFFF"/>
            <w:vAlign w:val="center"/>
          </w:tcPr>
          <w:p w14:paraId="49881DF1">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小学二年级</w:t>
            </w:r>
          </w:p>
        </w:tc>
        <w:tc>
          <w:tcPr>
            <w:tcW w:w="5312" w:type="dxa"/>
            <w:tcBorders>
              <w:top w:val="nil"/>
              <w:left w:val="nil"/>
              <w:bottom w:val="single" w:color="auto" w:sz="4" w:space="0"/>
              <w:right w:val="single" w:color="auto" w:sz="4" w:space="0"/>
            </w:tcBorders>
            <w:shd w:val="clear" w:color="auto" w:fill="FFFFFF"/>
            <w:vAlign w:val="center"/>
          </w:tcPr>
          <w:p w14:paraId="3C1A72DB">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50</w:t>
            </w:r>
            <w:r>
              <w:rPr>
                <w:rFonts w:hint="eastAsia" w:ascii="Arial" w:hAnsi="Arial" w:eastAsia="宋体" w:cs="Arial"/>
                <w:color w:val="auto"/>
                <w:kern w:val="0"/>
                <w:sz w:val="24"/>
                <w:szCs w:val="24"/>
                <w:highlight w:val="none"/>
              </w:rPr>
              <w:t>米跑</w:t>
            </w:r>
          </w:p>
        </w:tc>
        <w:tc>
          <w:tcPr>
            <w:tcW w:w="1096" w:type="dxa"/>
            <w:tcBorders>
              <w:top w:val="nil"/>
              <w:left w:val="nil"/>
              <w:bottom w:val="single" w:color="auto" w:sz="4" w:space="0"/>
              <w:right w:val="single" w:color="auto" w:sz="4" w:space="0"/>
            </w:tcBorders>
            <w:shd w:val="clear" w:color="auto" w:fill="FFFFFF"/>
            <w:vAlign w:val="center"/>
          </w:tcPr>
          <w:p w14:paraId="70086124">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20</w:t>
            </w:r>
          </w:p>
        </w:tc>
      </w:tr>
      <w:tr w14:paraId="3EE37DAA">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24322A20">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3ABC80EB">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坐位体前屈</w:t>
            </w:r>
          </w:p>
        </w:tc>
        <w:tc>
          <w:tcPr>
            <w:tcW w:w="1096" w:type="dxa"/>
            <w:tcBorders>
              <w:top w:val="nil"/>
              <w:left w:val="nil"/>
              <w:bottom w:val="single" w:color="auto" w:sz="4" w:space="0"/>
              <w:right w:val="single" w:color="auto" w:sz="4" w:space="0"/>
            </w:tcBorders>
            <w:shd w:val="clear" w:color="auto" w:fill="FFFFFF"/>
            <w:vAlign w:val="center"/>
          </w:tcPr>
          <w:p w14:paraId="79AA7E3F">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30</w:t>
            </w:r>
          </w:p>
        </w:tc>
      </w:tr>
      <w:tr w14:paraId="1AD039E3">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152465B6">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7A6DAF86">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w:t>
            </w:r>
            <w:r>
              <w:rPr>
                <w:rFonts w:hint="eastAsia" w:ascii="Arial" w:hAnsi="Arial" w:eastAsia="宋体" w:cs="Arial"/>
                <w:color w:val="auto"/>
                <w:kern w:val="0"/>
                <w:sz w:val="24"/>
                <w:szCs w:val="24"/>
                <w:highlight w:val="none"/>
              </w:rPr>
              <w:t>分钟跳绳</w:t>
            </w:r>
          </w:p>
        </w:tc>
        <w:tc>
          <w:tcPr>
            <w:tcW w:w="1096" w:type="dxa"/>
            <w:tcBorders>
              <w:top w:val="nil"/>
              <w:left w:val="nil"/>
              <w:bottom w:val="single" w:color="auto" w:sz="4" w:space="0"/>
              <w:right w:val="single" w:color="auto" w:sz="4" w:space="0"/>
            </w:tcBorders>
            <w:shd w:val="clear" w:color="auto" w:fill="FFFFFF"/>
            <w:vAlign w:val="center"/>
          </w:tcPr>
          <w:p w14:paraId="05DD09E8">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20</w:t>
            </w:r>
          </w:p>
        </w:tc>
      </w:tr>
      <w:tr w14:paraId="0A941768">
        <w:tblPrEx>
          <w:tblCellMar>
            <w:top w:w="0" w:type="dxa"/>
            <w:left w:w="108" w:type="dxa"/>
            <w:bottom w:w="0" w:type="dxa"/>
            <w:right w:w="108" w:type="dxa"/>
          </w:tblCellMar>
        </w:tblPrEx>
        <w:trPr>
          <w:trHeight w:val="90" w:hRule="atLeast"/>
        </w:trPr>
        <w:tc>
          <w:tcPr>
            <w:tcW w:w="2030" w:type="dxa"/>
            <w:vMerge w:val="restart"/>
            <w:tcBorders>
              <w:top w:val="nil"/>
              <w:left w:val="single" w:color="auto" w:sz="4" w:space="0"/>
              <w:bottom w:val="single" w:color="auto" w:sz="4" w:space="0"/>
              <w:right w:val="single" w:color="auto" w:sz="4" w:space="0"/>
            </w:tcBorders>
            <w:shd w:val="clear" w:color="auto" w:fill="FFFFFF"/>
            <w:vAlign w:val="center"/>
          </w:tcPr>
          <w:p w14:paraId="5E536D99">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小学三、四年级</w:t>
            </w:r>
          </w:p>
        </w:tc>
        <w:tc>
          <w:tcPr>
            <w:tcW w:w="5312" w:type="dxa"/>
            <w:tcBorders>
              <w:top w:val="nil"/>
              <w:left w:val="nil"/>
              <w:bottom w:val="single" w:color="auto" w:sz="4" w:space="0"/>
              <w:right w:val="single" w:color="auto" w:sz="4" w:space="0"/>
            </w:tcBorders>
            <w:shd w:val="clear" w:color="auto" w:fill="FFFFFF"/>
            <w:vAlign w:val="center"/>
          </w:tcPr>
          <w:p w14:paraId="7029EE57">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50</w:t>
            </w:r>
            <w:r>
              <w:rPr>
                <w:rFonts w:hint="eastAsia" w:ascii="Arial" w:hAnsi="Arial" w:eastAsia="宋体" w:cs="Arial"/>
                <w:color w:val="auto"/>
                <w:kern w:val="0"/>
                <w:sz w:val="24"/>
                <w:szCs w:val="24"/>
                <w:highlight w:val="none"/>
              </w:rPr>
              <w:t>米跑</w:t>
            </w:r>
          </w:p>
        </w:tc>
        <w:tc>
          <w:tcPr>
            <w:tcW w:w="1096" w:type="dxa"/>
            <w:tcBorders>
              <w:top w:val="nil"/>
              <w:left w:val="nil"/>
              <w:bottom w:val="single" w:color="auto" w:sz="4" w:space="0"/>
              <w:right w:val="single" w:color="auto" w:sz="4" w:space="0"/>
            </w:tcBorders>
            <w:shd w:val="clear" w:color="auto" w:fill="FFFFFF"/>
            <w:vAlign w:val="center"/>
          </w:tcPr>
          <w:p w14:paraId="0D0813A5">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20</w:t>
            </w:r>
          </w:p>
        </w:tc>
      </w:tr>
      <w:tr w14:paraId="26F7C5A8">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1F7E2C84">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7D779C07">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坐位体前屈</w:t>
            </w:r>
          </w:p>
        </w:tc>
        <w:tc>
          <w:tcPr>
            <w:tcW w:w="1096" w:type="dxa"/>
            <w:tcBorders>
              <w:top w:val="nil"/>
              <w:left w:val="nil"/>
              <w:bottom w:val="single" w:color="auto" w:sz="4" w:space="0"/>
              <w:right w:val="single" w:color="auto" w:sz="4" w:space="0"/>
            </w:tcBorders>
            <w:shd w:val="clear" w:color="auto" w:fill="FFFFFF"/>
            <w:vAlign w:val="center"/>
          </w:tcPr>
          <w:p w14:paraId="7F5320EC">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20</w:t>
            </w:r>
          </w:p>
        </w:tc>
      </w:tr>
      <w:tr w14:paraId="25CA8FB8">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61A6821A">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2223DC54">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w:t>
            </w:r>
            <w:r>
              <w:rPr>
                <w:rFonts w:hint="eastAsia" w:ascii="Arial" w:hAnsi="Arial" w:eastAsia="宋体" w:cs="Arial"/>
                <w:color w:val="auto"/>
                <w:kern w:val="0"/>
                <w:sz w:val="24"/>
                <w:szCs w:val="24"/>
                <w:highlight w:val="none"/>
              </w:rPr>
              <w:t>分钟跳绳</w:t>
            </w:r>
          </w:p>
        </w:tc>
        <w:tc>
          <w:tcPr>
            <w:tcW w:w="1096" w:type="dxa"/>
            <w:tcBorders>
              <w:top w:val="nil"/>
              <w:left w:val="nil"/>
              <w:bottom w:val="single" w:color="auto" w:sz="4" w:space="0"/>
              <w:right w:val="single" w:color="auto" w:sz="4" w:space="0"/>
            </w:tcBorders>
            <w:shd w:val="clear" w:color="auto" w:fill="FFFFFF"/>
            <w:vAlign w:val="center"/>
          </w:tcPr>
          <w:p w14:paraId="5529B7F3">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20</w:t>
            </w:r>
          </w:p>
        </w:tc>
      </w:tr>
      <w:tr w14:paraId="3BF4505E">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508347A7">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093E9933">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w:t>
            </w:r>
            <w:r>
              <w:rPr>
                <w:rFonts w:hint="eastAsia" w:ascii="Arial" w:hAnsi="Arial" w:eastAsia="宋体" w:cs="Arial"/>
                <w:color w:val="auto"/>
                <w:kern w:val="0"/>
                <w:sz w:val="24"/>
                <w:szCs w:val="24"/>
                <w:highlight w:val="none"/>
              </w:rPr>
              <w:t>分钟仰卧起坐</w:t>
            </w:r>
          </w:p>
        </w:tc>
        <w:tc>
          <w:tcPr>
            <w:tcW w:w="1096" w:type="dxa"/>
            <w:tcBorders>
              <w:top w:val="nil"/>
              <w:left w:val="nil"/>
              <w:bottom w:val="single" w:color="auto" w:sz="4" w:space="0"/>
              <w:right w:val="single" w:color="auto" w:sz="4" w:space="0"/>
            </w:tcBorders>
            <w:shd w:val="clear" w:color="auto" w:fill="FFFFFF"/>
            <w:vAlign w:val="center"/>
          </w:tcPr>
          <w:p w14:paraId="2D22D0DE">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10</w:t>
            </w:r>
          </w:p>
        </w:tc>
      </w:tr>
      <w:tr w14:paraId="3F37C5E0">
        <w:tblPrEx>
          <w:tblCellMar>
            <w:top w:w="0" w:type="dxa"/>
            <w:left w:w="108" w:type="dxa"/>
            <w:bottom w:w="0" w:type="dxa"/>
            <w:right w:w="108" w:type="dxa"/>
          </w:tblCellMar>
        </w:tblPrEx>
        <w:trPr>
          <w:trHeight w:val="90" w:hRule="atLeast"/>
        </w:trPr>
        <w:tc>
          <w:tcPr>
            <w:tcW w:w="2030" w:type="dxa"/>
            <w:vMerge w:val="restart"/>
            <w:tcBorders>
              <w:top w:val="nil"/>
              <w:left w:val="single" w:color="auto" w:sz="4" w:space="0"/>
              <w:bottom w:val="single" w:color="auto" w:sz="4" w:space="0"/>
              <w:right w:val="single" w:color="auto" w:sz="4" w:space="0"/>
            </w:tcBorders>
            <w:shd w:val="clear" w:color="auto" w:fill="FFFFFF"/>
            <w:vAlign w:val="center"/>
          </w:tcPr>
          <w:p w14:paraId="32051B57">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小学五、六年级</w:t>
            </w:r>
          </w:p>
        </w:tc>
        <w:tc>
          <w:tcPr>
            <w:tcW w:w="5312" w:type="dxa"/>
            <w:tcBorders>
              <w:top w:val="nil"/>
              <w:left w:val="nil"/>
              <w:bottom w:val="single" w:color="auto" w:sz="4" w:space="0"/>
              <w:right w:val="single" w:color="auto" w:sz="4" w:space="0"/>
            </w:tcBorders>
            <w:shd w:val="clear" w:color="auto" w:fill="FFFFFF"/>
            <w:vAlign w:val="center"/>
          </w:tcPr>
          <w:p w14:paraId="086F45E7">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50</w:t>
            </w:r>
            <w:r>
              <w:rPr>
                <w:rFonts w:hint="eastAsia" w:ascii="Arial" w:hAnsi="Arial" w:eastAsia="宋体" w:cs="Arial"/>
                <w:color w:val="auto"/>
                <w:kern w:val="0"/>
                <w:sz w:val="24"/>
                <w:szCs w:val="24"/>
                <w:highlight w:val="none"/>
              </w:rPr>
              <w:t>米跑</w:t>
            </w:r>
          </w:p>
        </w:tc>
        <w:tc>
          <w:tcPr>
            <w:tcW w:w="1096" w:type="dxa"/>
            <w:tcBorders>
              <w:top w:val="nil"/>
              <w:left w:val="nil"/>
              <w:bottom w:val="single" w:color="auto" w:sz="4" w:space="0"/>
              <w:right w:val="single" w:color="auto" w:sz="4" w:space="0"/>
            </w:tcBorders>
            <w:shd w:val="clear" w:color="auto" w:fill="FFFFFF"/>
            <w:vAlign w:val="center"/>
          </w:tcPr>
          <w:p w14:paraId="147CED4A">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20</w:t>
            </w:r>
          </w:p>
        </w:tc>
      </w:tr>
      <w:tr w14:paraId="11315B8F">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671A62AE">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5DEBD30E">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坐位体前屈</w:t>
            </w:r>
          </w:p>
        </w:tc>
        <w:tc>
          <w:tcPr>
            <w:tcW w:w="1096" w:type="dxa"/>
            <w:tcBorders>
              <w:top w:val="nil"/>
              <w:left w:val="nil"/>
              <w:bottom w:val="single" w:color="auto" w:sz="4" w:space="0"/>
              <w:right w:val="single" w:color="auto" w:sz="4" w:space="0"/>
            </w:tcBorders>
            <w:shd w:val="clear" w:color="auto" w:fill="FFFFFF"/>
            <w:vAlign w:val="center"/>
          </w:tcPr>
          <w:p w14:paraId="67A2A54E">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10</w:t>
            </w:r>
          </w:p>
        </w:tc>
      </w:tr>
      <w:tr w14:paraId="25EAB49F">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724640A7">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65D17ACF">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w:t>
            </w:r>
            <w:r>
              <w:rPr>
                <w:rFonts w:hint="eastAsia" w:ascii="Arial" w:hAnsi="Arial" w:eastAsia="宋体" w:cs="Arial"/>
                <w:color w:val="auto"/>
                <w:kern w:val="0"/>
                <w:sz w:val="24"/>
                <w:szCs w:val="24"/>
                <w:highlight w:val="none"/>
              </w:rPr>
              <w:t>分钟跳绳</w:t>
            </w:r>
          </w:p>
        </w:tc>
        <w:tc>
          <w:tcPr>
            <w:tcW w:w="1096" w:type="dxa"/>
            <w:tcBorders>
              <w:top w:val="nil"/>
              <w:left w:val="nil"/>
              <w:bottom w:val="single" w:color="auto" w:sz="4" w:space="0"/>
              <w:right w:val="single" w:color="auto" w:sz="4" w:space="0"/>
            </w:tcBorders>
            <w:shd w:val="clear" w:color="auto" w:fill="FFFFFF"/>
            <w:vAlign w:val="center"/>
          </w:tcPr>
          <w:p w14:paraId="420D6A44">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10</w:t>
            </w:r>
          </w:p>
        </w:tc>
      </w:tr>
      <w:tr w14:paraId="06F6DCE5">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6CDCBAE6">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125B644B">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w:t>
            </w:r>
            <w:r>
              <w:rPr>
                <w:rFonts w:hint="eastAsia" w:ascii="Arial" w:hAnsi="Arial" w:eastAsia="宋体" w:cs="Arial"/>
                <w:color w:val="auto"/>
                <w:kern w:val="0"/>
                <w:sz w:val="24"/>
                <w:szCs w:val="24"/>
                <w:highlight w:val="none"/>
              </w:rPr>
              <w:t>分钟仰卧起坐</w:t>
            </w:r>
          </w:p>
        </w:tc>
        <w:tc>
          <w:tcPr>
            <w:tcW w:w="1096" w:type="dxa"/>
            <w:tcBorders>
              <w:top w:val="nil"/>
              <w:left w:val="nil"/>
              <w:bottom w:val="single" w:color="auto" w:sz="4" w:space="0"/>
              <w:right w:val="single" w:color="auto" w:sz="4" w:space="0"/>
            </w:tcBorders>
            <w:shd w:val="clear" w:color="auto" w:fill="FFFFFF"/>
            <w:vAlign w:val="center"/>
          </w:tcPr>
          <w:p w14:paraId="230DE031">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20</w:t>
            </w:r>
          </w:p>
        </w:tc>
      </w:tr>
      <w:tr w14:paraId="31EB3387">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6D239E35">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27E59B70">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50*8</w:t>
            </w:r>
            <w:r>
              <w:rPr>
                <w:rFonts w:hint="eastAsia" w:ascii="Arial" w:hAnsi="Arial" w:eastAsia="宋体" w:cs="Arial"/>
                <w:color w:val="auto"/>
                <w:kern w:val="0"/>
                <w:sz w:val="24"/>
                <w:szCs w:val="24"/>
                <w:highlight w:val="none"/>
              </w:rPr>
              <w:t>往返跑</w:t>
            </w:r>
          </w:p>
        </w:tc>
        <w:tc>
          <w:tcPr>
            <w:tcW w:w="1096" w:type="dxa"/>
            <w:tcBorders>
              <w:top w:val="nil"/>
              <w:left w:val="nil"/>
              <w:bottom w:val="single" w:color="auto" w:sz="4" w:space="0"/>
              <w:right w:val="single" w:color="auto" w:sz="4" w:space="0"/>
            </w:tcBorders>
            <w:shd w:val="clear" w:color="auto" w:fill="FFFFFF"/>
            <w:vAlign w:val="center"/>
          </w:tcPr>
          <w:p w14:paraId="03A42D3D">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10</w:t>
            </w:r>
          </w:p>
        </w:tc>
      </w:tr>
      <w:tr w14:paraId="0D995960">
        <w:tblPrEx>
          <w:tblCellMar>
            <w:top w:w="0" w:type="dxa"/>
            <w:left w:w="108" w:type="dxa"/>
            <w:bottom w:w="0" w:type="dxa"/>
            <w:right w:w="108" w:type="dxa"/>
          </w:tblCellMar>
        </w:tblPrEx>
        <w:trPr>
          <w:trHeight w:val="90" w:hRule="atLeast"/>
        </w:trPr>
        <w:tc>
          <w:tcPr>
            <w:tcW w:w="2030" w:type="dxa"/>
            <w:vMerge w:val="restart"/>
            <w:tcBorders>
              <w:top w:val="nil"/>
              <w:left w:val="single" w:color="auto" w:sz="4" w:space="0"/>
              <w:bottom w:val="single" w:color="auto" w:sz="4" w:space="0"/>
              <w:right w:val="single" w:color="auto" w:sz="4" w:space="0"/>
            </w:tcBorders>
            <w:shd w:val="clear" w:color="auto" w:fill="FFFFFF"/>
            <w:vAlign w:val="center"/>
          </w:tcPr>
          <w:p w14:paraId="4687F464">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初中、高中各年级</w:t>
            </w:r>
          </w:p>
        </w:tc>
        <w:tc>
          <w:tcPr>
            <w:tcW w:w="5312" w:type="dxa"/>
            <w:tcBorders>
              <w:top w:val="nil"/>
              <w:left w:val="nil"/>
              <w:bottom w:val="single" w:color="auto" w:sz="4" w:space="0"/>
              <w:right w:val="single" w:color="auto" w:sz="4" w:space="0"/>
            </w:tcBorders>
            <w:shd w:val="clear" w:color="auto" w:fill="FFFFFF"/>
            <w:vAlign w:val="center"/>
          </w:tcPr>
          <w:p w14:paraId="28F65E86">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50</w:t>
            </w:r>
            <w:r>
              <w:rPr>
                <w:rFonts w:hint="eastAsia" w:ascii="Arial" w:hAnsi="Arial" w:eastAsia="宋体" w:cs="Arial"/>
                <w:color w:val="auto"/>
                <w:kern w:val="0"/>
                <w:sz w:val="24"/>
                <w:szCs w:val="24"/>
                <w:highlight w:val="none"/>
              </w:rPr>
              <w:t>米跑</w:t>
            </w:r>
          </w:p>
        </w:tc>
        <w:tc>
          <w:tcPr>
            <w:tcW w:w="1096" w:type="dxa"/>
            <w:tcBorders>
              <w:top w:val="nil"/>
              <w:left w:val="nil"/>
              <w:bottom w:val="single" w:color="auto" w:sz="4" w:space="0"/>
              <w:right w:val="single" w:color="auto" w:sz="4" w:space="0"/>
            </w:tcBorders>
            <w:shd w:val="clear" w:color="auto" w:fill="FFFFFF"/>
            <w:vAlign w:val="center"/>
          </w:tcPr>
          <w:p w14:paraId="0CCEF4C4">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20</w:t>
            </w:r>
          </w:p>
        </w:tc>
      </w:tr>
      <w:tr w14:paraId="0AFA7003">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3BC635F1">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4015F51D">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坐位体前屈</w:t>
            </w:r>
          </w:p>
        </w:tc>
        <w:tc>
          <w:tcPr>
            <w:tcW w:w="1096" w:type="dxa"/>
            <w:tcBorders>
              <w:top w:val="nil"/>
              <w:left w:val="nil"/>
              <w:bottom w:val="single" w:color="auto" w:sz="4" w:space="0"/>
              <w:right w:val="single" w:color="auto" w:sz="4" w:space="0"/>
            </w:tcBorders>
            <w:shd w:val="clear" w:color="auto" w:fill="FFFFFF"/>
            <w:vAlign w:val="center"/>
          </w:tcPr>
          <w:p w14:paraId="0F4B1C95">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10</w:t>
            </w:r>
          </w:p>
        </w:tc>
      </w:tr>
      <w:tr w14:paraId="287B7A52">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47C32455">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5151EEC1">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立定跳远</w:t>
            </w:r>
          </w:p>
        </w:tc>
        <w:tc>
          <w:tcPr>
            <w:tcW w:w="1096" w:type="dxa"/>
            <w:tcBorders>
              <w:top w:val="nil"/>
              <w:left w:val="nil"/>
              <w:bottom w:val="single" w:color="auto" w:sz="4" w:space="0"/>
              <w:right w:val="single" w:color="auto" w:sz="4" w:space="0"/>
            </w:tcBorders>
            <w:shd w:val="clear" w:color="auto" w:fill="FFFFFF"/>
            <w:vAlign w:val="center"/>
          </w:tcPr>
          <w:p w14:paraId="7B1DFD63">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10</w:t>
            </w:r>
          </w:p>
        </w:tc>
      </w:tr>
      <w:tr w14:paraId="32D11A1A">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7761016F">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091232FC">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男生引体向上、女生</w:t>
            </w:r>
            <w:r>
              <w:rPr>
                <w:rFonts w:ascii="Arial" w:hAnsi="Arial" w:eastAsia="宋体" w:cs="Arial"/>
                <w:color w:val="auto"/>
                <w:kern w:val="0"/>
                <w:sz w:val="24"/>
                <w:szCs w:val="24"/>
                <w:highlight w:val="none"/>
              </w:rPr>
              <w:t>1</w:t>
            </w:r>
            <w:r>
              <w:rPr>
                <w:rFonts w:hint="eastAsia" w:ascii="Arial" w:hAnsi="Arial" w:eastAsia="宋体" w:cs="Arial"/>
                <w:color w:val="auto"/>
                <w:kern w:val="0"/>
                <w:sz w:val="24"/>
                <w:szCs w:val="24"/>
                <w:highlight w:val="none"/>
              </w:rPr>
              <w:t>分钟仰卧起坐</w:t>
            </w:r>
          </w:p>
        </w:tc>
        <w:tc>
          <w:tcPr>
            <w:tcW w:w="1096" w:type="dxa"/>
            <w:tcBorders>
              <w:top w:val="nil"/>
              <w:left w:val="nil"/>
              <w:bottom w:val="single" w:color="auto" w:sz="4" w:space="0"/>
              <w:right w:val="single" w:color="auto" w:sz="4" w:space="0"/>
            </w:tcBorders>
            <w:shd w:val="clear" w:color="auto" w:fill="FFFFFF"/>
            <w:vAlign w:val="center"/>
          </w:tcPr>
          <w:p w14:paraId="5BB6EACD">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10</w:t>
            </w:r>
          </w:p>
        </w:tc>
      </w:tr>
      <w:tr w14:paraId="1A38CC22">
        <w:tblPrEx>
          <w:tblCellMar>
            <w:top w:w="0" w:type="dxa"/>
            <w:left w:w="108" w:type="dxa"/>
            <w:bottom w:w="0" w:type="dxa"/>
            <w:right w:w="108" w:type="dxa"/>
          </w:tblCellMar>
        </w:tblPrEx>
        <w:trPr>
          <w:trHeight w:val="90" w:hRule="atLeast"/>
        </w:trPr>
        <w:tc>
          <w:tcPr>
            <w:tcW w:w="2030" w:type="dxa"/>
            <w:vMerge w:val="continue"/>
            <w:tcBorders>
              <w:top w:val="nil"/>
              <w:left w:val="single" w:color="auto" w:sz="4" w:space="0"/>
              <w:bottom w:val="single" w:color="auto" w:sz="4" w:space="0"/>
              <w:right w:val="single" w:color="auto" w:sz="4" w:space="0"/>
            </w:tcBorders>
            <w:vAlign w:val="center"/>
          </w:tcPr>
          <w:p w14:paraId="4BCAB715">
            <w:pPr>
              <w:widowControl/>
              <w:jc w:val="left"/>
              <w:rPr>
                <w:rFonts w:ascii="Arial" w:hAnsi="Arial" w:eastAsia="宋体" w:cs="Arial"/>
                <w:color w:val="auto"/>
                <w:kern w:val="0"/>
                <w:sz w:val="24"/>
                <w:szCs w:val="24"/>
                <w:highlight w:val="none"/>
              </w:rPr>
            </w:pPr>
          </w:p>
        </w:tc>
        <w:tc>
          <w:tcPr>
            <w:tcW w:w="5312" w:type="dxa"/>
            <w:tcBorders>
              <w:top w:val="nil"/>
              <w:left w:val="nil"/>
              <w:bottom w:val="single" w:color="auto" w:sz="4" w:space="0"/>
              <w:right w:val="single" w:color="auto" w:sz="4" w:space="0"/>
            </w:tcBorders>
            <w:shd w:val="clear" w:color="auto" w:fill="FFFFFF"/>
            <w:vAlign w:val="center"/>
          </w:tcPr>
          <w:p w14:paraId="3AEC3E01">
            <w:pPr>
              <w:widowControl/>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男生</w:t>
            </w:r>
            <w:r>
              <w:rPr>
                <w:rFonts w:ascii="Arial" w:hAnsi="Arial" w:eastAsia="宋体" w:cs="Arial"/>
                <w:color w:val="auto"/>
                <w:kern w:val="0"/>
                <w:sz w:val="24"/>
                <w:szCs w:val="24"/>
                <w:highlight w:val="none"/>
              </w:rPr>
              <w:t>1000</w:t>
            </w:r>
            <w:r>
              <w:rPr>
                <w:rFonts w:hint="eastAsia" w:ascii="Arial" w:hAnsi="Arial" w:eastAsia="宋体" w:cs="Arial"/>
                <w:color w:val="auto"/>
                <w:kern w:val="0"/>
                <w:sz w:val="24"/>
                <w:szCs w:val="24"/>
                <w:highlight w:val="none"/>
              </w:rPr>
              <w:t>米跑、女生</w:t>
            </w:r>
            <w:r>
              <w:rPr>
                <w:rFonts w:ascii="Arial" w:hAnsi="Arial" w:eastAsia="宋体" w:cs="Arial"/>
                <w:color w:val="auto"/>
                <w:kern w:val="0"/>
                <w:sz w:val="24"/>
                <w:szCs w:val="24"/>
                <w:highlight w:val="none"/>
              </w:rPr>
              <w:t>800</w:t>
            </w:r>
            <w:r>
              <w:rPr>
                <w:rFonts w:hint="eastAsia" w:ascii="Arial" w:hAnsi="Arial" w:eastAsia="宋体" w:cs="Arial"/>
                <w:color w:val="auto"/>
                <w:kern w:val="0"/>
                <w:sz w:val="24"/>
                <w:szCs w:val="24"/>
                <w:highlight w:val="none"/>
              </w:rPr>
              <w:t>米跑</w:t>
            </w:r>
          </w:p>
        </w:tc>
        <w:tc>
          <w:tcPr>
            <w:tcW w:w="1096" w:type="dxa"/>
            <w:tcBorders>
              <w:top w:val="nil"/>
              <w:left w:val="nil"/>
              <w:bottom w:val="single" w:color="auto" w:sz="4" w:space="0"/>
              <w:right w:val="single" w:color="auto" w:sz="4" w:space="0"/>
            </w:tcBorders>
            <w:shd w:val="clear" w:color="auto" w:fill="FFFFFF"/>
            <w:vAlign w:val="center"/>
          </w:tcPr>
          <w:p w14:paraId="5EA72603">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20</w:t>
            </w:r>
          </w:p>
        </w:tc>
      </w:tr>
      <w:tr w14:paraId="22BCFAC6">
        <w:tblPrEx>
          <w:tblCellMar>
            <w:top w:w="0" w:type="dxa"/>
            <w:left w:w="108" w:type="dxa"/>
            <w:bottom w:w="0" w:type="dxa"/>
            <w:right w:w="108" w:type="dxa"/>
          </w:tblCellMar>
        </w:tblPrEx>
        <w:trPr>
          <w:trHeight w:val="90" w:hRule="atLeast"/>
        </w:trPr>
        <w:tc>
          <w:tcPr>
            <w:tcW w:w="7342" w:type="dxa"/>
            <w:gridSpan w:val="2"/>
            <w:tcBorders>
              <w:top w:val="single" w:color="auto" w:sz="4" w:space="0"/>
              <w:left w:val="nil"/>
              <w:bottom w:val="nil"/>
              <w:right w:val="nil"/>
            </w:tcBorders>
            <w:vAlign w:val="center"/>
          </w:tcPr>
          <w:p w14:paraId="21C922DC">
            <w:pPr>
              <w:widowControl/>
              <w:rPr>
                <w:rFonts w:ascii="宋体" w:hAnsi="宋体" w:eastAsia="宋体" w:cs="宋体"/>
                <w:color w:val="auto"/>
                <w:kern w:val="0"/>
                <w:sz w:val="24"/>
                <w:szCs w:val="24"/>
                <w:highlight w:val="none"/>
                <w:u w:val="single"/>
              </w:rPr>
            </w:pPr>
            <w:r>
              <w:rPr>
                <w:color w:val="auto"/>
                <w:highlight w:val="none"/>
              </w:rPr>
              <w:fldChar w:fldCharType="begin"/>
            </w:r>
            <w:r>
              <w:rPr>
                <w:color w:val="auto"/>
                <w:highlight w:val="none"/>
              </w:rPr>
              <w:instrText xml:space="preserve"> HYPERLINK "https://baike.baidu.com/item/BMI/6742785?fromModule=lemma_inlink" \t "_blank" </w:instrText>
            </w:r>
            <w:r>
              <w:rPr>
                <w:color w:val="auto"/>
                <w:highlight w:val="none"/>
              </w:rPr>
              <w:fldChar w:fldCharType="separate"/>
            </w:r>
            <w:r>
              <w:rPr>
                <w:rStyle w:val="29"/>
                <w:rFonts w:hint="eastAsia" w:ascii="宋体" w:hAnsi="宋体" w:eastAsia="宋体" w:cs="宋体"/>
                <w:color w:val="auto"/>
                <w:kern w:val="0"/>
                <w:sz w:val="24"/>
                <w:szCs w:val="24"/>
                <w:highlight w:val="none"/>
              </w:rPr>
              <w:t>注：BMI=体重/身高的平方 （体重的单位为kg，身高的单位为m）</w:t>
            </w:r>
            <w:r>
              <w:rPr>
                <w:rStyle w:val="29"/>
                <w:rFonts w:hint="eastAsia" w:ascii="宋体" w:hAnsi="宋体" w:eastAsia="宋体" w:cs="宋体"/>
                <w:color w:val="auto"/>
                <w:kern w:val="0"/>
                <w:sz w:val="24"/>
                <w:szCs w:val="24"/>
                <w:highlight w:val="none"/>
              </w:rPr>
              <w:fldChar w:fldCharType="end"/>
            </w:r>
          </w:p>
        </w:tc>
        <w:tc>
          <w:tcPr>
            <w:tcW w:w="1096" w:type="dxa"/>
            <w:noWrap/>
            <w:vAlign w:val="bottom"/>
          </w:tcPr>
          <w:p w14:paraId="449EA763">
            <w:pPr>
              <w:widowControl/>
              <w:jc w:val="center"/>
              <w:rPr>
                <w:rFonts w:ascii="宋体" w:hAnsi="宋体" w:eastAsia="宋体" w:cs="宋体"/>
                <w:color w:val="auto"/>
                <w:kern w:val="0"/>
                <w:sz w:val="24"/>
                <w:szCs w:val="24"/>
                <w:highlight w:val="none"/>
                <w:u w:val="single"/>
              </w:rPr>
            </w:pPr>
          </w:p>
        </w:tc>
      </w:tr>
    </w:tbl>
    <w:p w14:paraId="1AF425B9">
      <w:pPr>
        <w:spacing w:line="560" w:lineRule="exact"/>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3.3</w:t>
      </w:r>
      <w:r>
        <w:rPr>
          <w:rFonts w:hint="eastAsia" w:ascii="宋体" w:hAnsi="宋体" w:eastAsia="宋体" w:cs="宋体"/>
          <w:color w:val="auto"/>
          <w:sz w:val="24"/>
          <w:szCs w:val="24"/>
          <w:highlight w:val="none"/>
          <w:lang w:val="en-US" w:eastAsia="zh-CN"/>
        </w:rPr>
        <w:t>监测</w:t>
      </w:r>
      <w:r>
        <w:rPr>
          <w:rFonts w:hint="eastAsia" w:ascii="宋体" w:hAnsi="宋体" w:eastAsia="宋体" w:cs="宋体"/>
          <w:color w:val="auto"/>
          <w:sz w:val="24"/>
          <w:szCs w:val="24"/>
          <w:highlight w:val="none"/>
        </w:rPr>
        <w:t>安排</w:t>
      </w:r>
    </w:p>
    <w:p w14:paraId="6410CBAE">
      <w:pPr>
        <w:widowControl w:val="0"/>
        <w:tabs>
          <w:tab w:val="left" w:pos="4905"/>
        </w:tabs>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2025年4月，利用10个工作日，设置3个测试点，每天测试人数约为2000余人。</w:t>
      </w:r>
    </w:p>
    <w:p w14:paraId="7BB0316A">
      <w:pPr>
        <w:spacing w:line="560" w:lineRule="exact"/>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要求</w:t>
      </w:r>
    </w:p>
    <w:p w14:paraId="3C55C195">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4.1</w:t>
      </w:r>
      <w:r>
        <w:rPr>
          <w:rFonts w:hint="eastAsia" w:ascii="宋体" w:hAnsi="宋体" w:eastAsia="宋体" w:cs="宋体"/>
          <w:color w:val="auto"/>
          <w:sz w:val="24"/>
          <w:szCs w:val="24"/>
          <w:highlight w:val="none"/>
          <w:lang w:val="en-US" w:eastAsia="zh-CN"/>
        </w:rPr>
        <w:t>设备要求</w:t>
      </w:r>
    </w:p>
    <w:p w14:paraId="1A47949E">
      <w:pPr>
        <w:spacing w:line="560" w:lineRule="exact"/>
        <w:ind w:firstLine="480" w:firstLineChars="200"/>
        <w:rPr>
          <w:rFonts w:hint="eastAsia" w:ascii="宋体" w:hAnsi="宋体" w:eastAsia="宋体" w:cs="宋体"/>
          <w:color w:val="auto"/>
          <w:sz w:val="24"/>
          <w:szCs w:val="24"/>
          <w:highlight w:val="none"/>
        </w:rPr>
      </w:pPr>
      <w:r>
        <w:rPr>
          <w:rFonts w:hint="eastAsia" w:cs="宋体"/>
          <w:bCs/>
          <w:color w:val="auto"/>
          <w:sz w:val="24"/>
          <w:szCs w:val="24"/>
          <w:highlight w:val="none"/>
          <w:lang w:val="en-US" w:eastAsia="zh-CN"/>
        </w:rPr>
        <w:t>4.</w:t>
      </w:r>
      <w:r>
        <w:rPr>
          <w:rFonts w:hint="eastAsia" w:ascii="宋体" w:hAnsi="宋体" w:eastAsia="宋体" w:cs="宋体"/>
          <w:bCs/>
          <w:color w:val="auto"/>
          <w:sz w:val="24"/>
          <w:szCs w:val="24"/>
          <w:highlight w:val="none"/>
        </w:rPr>
        <w:t>1.</w:t>
      </w:r>
      <w:r>
        <w:rPr>
          <w:rFonts w:hint="eastAsia" w:cs="宋体"/>
          <w:bCs/>
          <w:color w:val="auto"/>
          <w:sz w:val="24"/>
          <w:szCs w:val="24"/>
          <w:highlight w:val="none"/>
          <w:lang w:val="en-US" w:eastAsia="zh-CN"/>
        </w:rPr>
        <w:t>1</w:t>
      </w:r>
      <w:r>
        <w:rPr>
          <w:rFonts w:hint="eastAsia" w:ascii="宋体" w:hAnsi="宋体" w:eastAsia="宋体" w:cs="宋体"/>
          <w:bCs/>
          <w:color w:val="auto"/>
          <w:sz w:val="24"/>
          <w:szCs w:val="24"/>
          <w:highlight w:val="none"/>
        </w:rPr>
        <w:t>测试公司提供的测试器材必须是检测合格的产品，</w:t>
      </w:r>
      <w:r>
        <w:rPr>
          <w:rFonts w:hint="eastAsia" w:ascii="宋体" w:hAnsi="宋体" w:eastAsia="宋体" w:cs="宋体"/>
          <w:color w:val="auto"/>
          <w:sz w:val="24"/>
          <w:szCs w:val="24"/>
          <w:highlight w:val="none"/>
        </w:rPr>
        <w:t>测试设备使用时间不超2年，保障监测数据准确。</w:t>
      </w:r>
    </w:p>
    <w:p w14:paraId="4227F224">
      <w:pPr>
        <w:spacing w:line="560" w:lineRule="exact"/>
        <w:ind w:firstLine="480" w:firstLineChars="200"/>
        <w:rPr>
          <w:rFonts w:hint="eastAsia" w:ascii="宋体" w:hAnsi="宋体" w:eastAsia="宋体" w:cs="宋体"/>
          <w:color w:val="auto"/>
          <w:sz w:val="24"/>
          <w:szCs w:val="24"/>
          <w:highlight w:val="none"/>
        </w:rPr>
      </w:pPr>
      <w:r>
        <w:rPr>
          <w:rFonts w:hint="eastAsia" w:cs="宋体"/>
          <w:bCs/>
          <w:color w:val="auto"/>
          <w:sz w:val="24"/>
          <w:szCs w:val="24"/>
          <w:highlight w:val="none"/>
          <w:lang w:val="en-US" w:eastAsia="zh-CN"/>
        </w:rPr>
        <w:t>4.1</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为了保证测试流程的一致性，消除不同品牌测试器材间的误差，客观、科学的分析测试结果，测试公司必须提供同一品牌的测试器材进行测试，并出具承诺函并加盖公章。</w:t>
      </w:r>
    </w:p>
    <w:p w14:paraId="5BA296D3">
      <w:pPr>
        <w:spacing w:line="560" w:lineRule="exact"/>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4.2</w:t>
      </w:r>
      <w:r>
        <w:rPr>
          <w:rFonts w:hint="eastAsia" w:ascii="宋体" w:hAnsi="宋体" w:eastAsia="宋体" w:cs="宋体"/>
          <w:color w:val="auto"/>
          <w:sz w:val="24"/>
          <w:szCs w:val="24"/>
          <w:highlight w:val="none"/>
          <w:lang w:val="en-US" w:eastAsia="zh-CN"/>
        </w:rPr>
        <w:t>人员要求</w:t>
      </w:r>
    </w:p>
    <w:p w14:paraId="66921D49">
      <w:pPr>
        <w:spacing w:line="560" w:lineRule="exact"/>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4.2.1</w:t>
      </w:r>
      <w:r>
        <w:rPr>
          <w:rFonts w:hint="eastAsia" w:ascii="宋体" w:hAnsi="宋体" w:eastAsia="宋体" w:cs="宋体"/>
          <w:color w:val="auto"/>
          <w:sz w:val="24"/>
          <w:szCs w:val="24"/>
          <w:highlight w:val="none"/>
        </w:rPr>
        <w:t>测试公司所雇佣的测试工作人员应具备相应的体质健康测试工作经验，年龄不超过50周岁，坚决杜绝雇用在校学生。</w:t>
      </w:r>
    </w:p>
    <w:p w14:paraId="7C506DC9">
      <w:pPr>
        <w:spacing w:line="560" w:lineRule="exact"/>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所有参加统一测试的工作人员上岗前须经过专业机构或体育院校对体质健康测试标准、测试方法、设备使用及数据采集操作培训，确认达到要求以后，方可开始测试。</w:t>
      </w:r>
    </w:p>
    <w:p w14:paraId="77F36FAF">
      <w:pPr>
        <w:spacing w:line="560" w:lineRule="exact"/>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4.2.3</w:t>
      </w:r>
      <w:r>
        <w:rPr>
          <w:rFonts w:hint="eastAsia" w:ascii="宋体" w:hAnsi="宋体" w:eastAsia="宋体" w:cs="宋体"/>
          <w:color w:val="auto"/>
          <w:sz w:val="24"/>
          <w:szCs w:val="24"/>
          <w:highlight w:val="none"/>
        </w:rPr>
        <w:t>所有参加测试的工作人员要服装统一、整洁，健康状况良好，不可带病工作。</w:t>
      </w:r>
    </w:p>
    <w:p w14:paraId="131D0673">
      <w:pPr>
        <w:spacing w:line="560" w:lineRule="exact"/>
        <w:ind w:firstLine="480" w:firstLineChars="200"/>
        <w:rPr>
          <w:rFonts w:hint="eastAsia" w:ascii="宋体" w:hAnsi="宋体" w:eastAsia="宋体" w:cs="宋体"/>
          <w:bCs/>
          <w:color w:val="auto"/>
          <w:sz w:val="24"/>
          <w:szCs w:val="24"/>
          <w:highlight w:val="none"/>
        </w:rPr>
      </w:pPr>
      <w:r>
        <w:rPr>
          <w:rFonts w:hint="eastAsia" w:cs="宋体"/>
          <w:color w:val="auto"/>
          <w:sz w:val="24"/>
          <w:szCs w:val="24"/>
          <w:highlight w:val="none"/>
          <w:lang w:val="en-US" w:eastAsia="zh-CN"/>
        </w:rPr>
        <w:t>4.2.4</w:t>
      </w:r>
      <w:r>
        <w:rPr>
          <w:rFonts w:hint="eastAsia" w:ascii="宋体" w:hAnsi="宋体" w:eastAsia="宋体" w:cs="宋体"/>
          <w:bCs/>
          <w:color w:val="auto"/>
          <w:sz w:val="24"/>
          <w:szCs w:val="24"/>
          <w:highlight w:val="none"/>
        </w:rPr>
        <w:t>测试工作人员在测试前必须认真检查场地及器材，保证测试安全，测试前着重讲解和示范测试规范动作，提醒学生服装、鞋帽、随身物品是否存在安全隐患并及时处理，预防和减少运动伤害。</w:t>
      </w:r>
    </w:p>
    <w:p w14:paraId="59A13653">
      <w:pPr>
        <w:spacing w:line="560" w:lineRule="exact"/>
        <w:ind w:firstLine="480" w:firstLineChars="200"/>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4.2.5</w:t>
      </w:r>
      <w:r>
        <w:rPr>
          <w:rFonts w:hint="eastAsia" w:ascii="宋体" w:hAnsi="宋体" w:eastAsia="宋体" w:cs="宋体"/>
          <w:bCs/>
          <w:color w:val="auto"/>
          <w:sz w:val="24"/>
          <w:szCs w:val="24"/>
          <w:highlight w:val="none"/>
        </w:rPr>
        <w:t>测试工作人员应密切关注学生身体情况，发现学生身体出现异常及时终止测试。对于异常情况未能参加测试的须做好登记，交由测试学校盖章确认。</w:t>
      </w:r>
    </w:p>
    <w:p w14:paraId="1459BCE0">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4.3</w:t>
      </w:r>
      <w:r>
        <w:rPr>
          <w:rFonts w:hint="eastAsia" w:ascii="宋体" w:hAnsi="宋体" w:eastAsia="宋体" w:cs="宋体"/>
          <w:color w:val="auto"/>
          <w:sz w:val="24"/>
          <w:szCs w:val="24"/>
          <w:highlight w:val="none"/>
          <w:lang w:val="en-US" w:eastAsia="zh-CN"/>
        </w:rPr>
        <w:t>数据要求</w:t>
      </w:r>
    </w:p>
    <w:p w14:paraId="584C3E7A">
      <w:pPr>
        <w:numPr>
          <w:ilvl w:val="0"/>
          <w:numId w:val="0"/>
        </w:numPr>
        <w:spacing w:line="560" w:lineRule="exact"/>
        <w:ind w:firstLine="480" w:firstLineChars="200"/>
        <w:rPr>
          <w:rFonts w:hint="eastAsia" w:ascii="宋体" w:hAnsi="宋体" w:eastAsia="宋体" w:cs="宋体"/>
          <w:bCs/>
          <w:color w:val="auto"/>
          <w:sz w:val="24"/>
          <w:szCs w:val="24"/>
          <w:highlight w:val="none"/>
        </w:rPr>
      </w:pPr>
      <w:r>
        <w:rPr>
          <w:rFonts w:hint="eastAsia" w:cs="宋体"/>
          <w:color w:val="auto"/>
          <w:sz w:val="24"/>
          <w:szCs w:val="24"/>
          <w:highlight w:val="none"/>
          <w:lang w:val="en-US" w:eastAsia="zh-CN"/>
        </w:rPr>
        <w:t>4.3.</w:t>
      </w:r>
      <w:r>
        <w:rPr>
          <w:rFonts w:hint="eastAsia" w:ascii="宋体" w:hAnsi="宋体" w:eastAsia="宋体" w:cs="宋体"/>
          <w:color w:val="auto"/>
          <w:sz w:val="24"/>
          <w:szCs w:val="24"/>
          <w:highlight w:val="none"/>
          <w:lang w:val="en-US" w:eastAsia="zh-CN"/>
        </w:rPr>
        <w:t>1</w:t>
      </w:r>
      <w:r>
        <w:rPr>
          <w:rFonts w:hint="eastAsia" w:ascii="宋体" w:hAnsi="宋体" w:eastAsia="宋体" w:cs="宋体"/>
          <w:bCs/>
          <w:color w:val="auto"/>
          <w:sz w:val="24"/>
          <w:szCs w:val="24"/>
          <w:highlight w:val="none"/>
        </w:rPr>
        <w:t>所有学校的测试数据必须客观、准确、真实、有效，不得人为修改或篡改任何测试数据。测试结束后，及时整理测试原始数据，做到不漏人、不丢项。</w:t>
      </w:r>
    </w:p>
    <w:p w14:paraId="35E925BE">
      <w:pPr>
        <w:numPr>
          <w:ilvl w:val="0"/>
          <w:numId w:val="0"/>
        </w:numPr>
        <w:spacing w:line="560" w:lineRule="exact"/>
        <w:ind w:firstLine="480" w:firstLineChars="200"/>
        <w:rPr>
          <w:rFonts w:hint="default" w:ascii="仿宋_GB2312" w:hAnsi="黑体" w:eastAsia="仿宋_GB2312"/>
          <w:bCs/>
          <w:color w:val="auto"/>
          <w:sz w:val="24"/>
          <w:szCs w:val="24"/>
          <w:highlight w:val="none"/>
          <w:lang w:val="en-US"/>
        </w:rPr>
      </w:pPr>
      <w:r>
        <w:rPr>
          <w:rFonts w:hint="eastAsia" w:cs="宋体"/>
          <w:bCs/>
          <w:color w:val="auto"/>
          <w:sz w:val="24"/>
          <w:szCs w:val="24"/>
          <w:highlight w:val="none"/>
          <w:lang w:val="en-US" w:eastAsia="zh-CN"/>
        </w:rPr>
        <w:t>4.3.2</w:t>
      </w:r>
      <w:r>
        <w:rPr>
          <w:rFonts w:hint="eastAsia" w:ascii="宋体" w:hAnsi="宋体" w:eastAsia="宋体" w:cs="宋体"/>
          <w:bCs/>
          <w:color w:val="auto"/>
          <w:sz w:val="24"/>
          <w:szCs w:val="24"/>
          <w:highlight w:val="none"/>
          <w:lang w:val="en-US" w:eastAsia="zh-CN"/>
        </w:rPr>
        <w:t>测试公司需在测试结束后15个工作日内，向北京市延</w:t>
      </w:r>
      <w:r>
        <w:rPr>
          <w:rFonts w:hint="eastAsia" w:hAnsi="黑体"/>
          <w:bCs/>
          <w:color w:val="auto"/>
          <w:sz w:val="24"/>
          <w:szCs w:val="24"/>
          <w:highlight w:val="none"/>
          <w:lang w:val="en-US" w:eastAsia="zh-CN"/>
        </w:rPr>
        <w:t>庆区中小学卫生保健站交付本次测试的所有数据统计（班级、学校、全区）及分析报告（学校、全区）。</w:t>
      </w:r>
    </w:p>
    <w:p w14:paraId="378BAF14">
      <w:pPr>
        <w:widowControl w:val="0"/>
        <w:adjustRightInd w:val="0"/>
        <w:snapToGrid w:val="0"/>
        <w:rPr>
          <w:rFonts w:hint="eastAsia" w:ascii="黑体" w:hAnsi="黑体" w:eastAsia="黑体" w:cs="黑体"/>
          <w:bCs/>
          <w:color w:val="auto"/>
          <w:highlight w:val="none"/>
        </w:rPr>
      </w:pPr>
    </w:p>
    <w:p w14:paraId="05B7D9B8">
      <w:pPr>
        <w:spacing w:line="360" w:lineRule="auto"/>
        <w:ind w:firstLine="56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5</w:t>
      </w:r>
      <w:r>
        <w:rPr>
          <w:rFonts w:hint="eastAsia" w:cs="仿宋" w:asciiTheme="minorEastAsia" w:hAnsiTheme="minorEastAsia" w:eastAsiaTheme="minorEastAsia"/>
          <w:color w:val="auto"/>
          <w:sz w:val="24"/>
          <w:highlight w:val="none"/>
        </w:rPr>
        <w:t>．权利义务</w:t>
      </w:r>
    </w:p>
    <w:p w14:paraId="0E93E090">
      <w:pPr>
        <w:spacing w:line="360" w:lineRule="auto"/>
        <w:ind w:firstLine="56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5.1</w:t>
      </w:r>
      <w:r>
        <w:rPr>
          <w:rFonts w:hint="eastAsia" w:cs="仿宋" w:asciiTheme="minorEastAsia" w:hAnsiTheme="minorEastAsia" w:eastAsiaTheme="minorEastAsia"/>
          <w:color w:val="auto"/>
          <w:sz w:val="24"/>
          <w:highlight w:val="none"/>
        </w:rPr>
        <w:t>甲方根据双方约定按时支付给乙方服务费用，甲方应为乙方顺利开展工作提供政策指导；</w:t>
      </w:r>
    </w:p>
    <w:p w14:paraId="6CF068AD">
      <w:pPr>
        <w:spacing w:line="360" w:lineRule="auto"/>
        <w:ind w:firstLine="56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5.2</w:t>
      </w:r>
      <w:r>
        <w:rPr>
          <w:rFonts w:hint="eastAsia" w:cs="仿宋" w:asciiTheme="minorEastAsia" w:hAnsiTheme="minorEastAsia" w:eastAsiaTheme="minorEastAsia"/>
          <w:color w:val="auto"/>
          <w:sz w:val="24"/>
          <w:highlight w:val="none"/>
        </w:rPr>
        <w:t>乙方应执行合同约定的工作任务，未经甲方许可，乙方不得擅自将业务转委托其他机构，乙方应明确本合同工作的总负责人，合同执行期间未经甲方书面同意不得随意调换人员；</w:t>
      </w:r>
    </w:p>
    <w:p w14:paraId="20FAE4F6">
      <w:pPr>
        <w:spacing w:line="360" w:lineRule="auto"/>
        <w:ind w:firstLine="56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5.3</w:t>
      </w:r>
      <w:r>
        <w:rPr>
          <w:rFonts w:hint="eastAsia" w:cs="仿宋" w:asciiTheme="minorEastAsia" w:hAnsiTheme="minorEastAsia" w:eastAsiaTheme="minorEastAsia"/>
          <w:color w:val="auto"/>
          <w:sz w:val="24"/>
          <w:highlight w:val="none"/>
        </w:rPr>
        <w:t>乙方在工作过程中应接受甲方的监督，并根据甲方的建议和要求加以改进；</w:t>
      </w:r>
    </w:p>
    <w:p w14:paraId="1FA4A0EE">
      <w:pPr>
        <w:spacing w:line="360" w:lineRule="auto"/>
        <w:ind w:firstLine="56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5.4</w:t>
      </w:r>
      <w:r>
        <w:rPr>
          <w:rFonts w:hint="eastAsia" w:cs="仿宋" w:asciiTheme="minorEastAsia" w:hAnsiTheme="minorEastAsia" w:eastAsiaTheme="minorEastAsia"/>
          <w:color w:val="auto"/>
          <w:sz w:val="24"/>
          <w:highlight w:val="none"/>
        </w:rPr>
        <w:t>乙方在合同规定的时间内保证保质保量完成委托任务；</w:t>
      </w:r>
    </w:p>
    <w:p w14:paraId="378323D4">
      <w:pPr>
        <w:spacing w:line="360" w:lineRule="auto"/>
        <w:ind w:firstLine="56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5.5</w:t>
      </w:r>
      <w:r>
        <w:rPr>
          <w:rFonts w:hint="eastAsia" w:cs="仿宋" w:asciiTheme="minorEastAsia" w:hAnsiTheme="minorEastAsia" w:eastAsiaTheme="minorEastAsia"/>
          <w:color w:val="auto"/>
          <w:sz w:val="24"/>
          <w:highlight w:val="none"/>
        </w:rPr>
        <w:t>乙方应及时向甲方通报工作进展情况；</w:t>
      </w:r>
    </w:p>
    <w:p w14:paraId="1DC5B3FA">
      <w:pPr>
        <w:spacing w:line="360" w:lineRule="auto"/>
        <w:ind w:firstLine="56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5.6</w:t>
      </w:r>
      <w:r>
        <w:rPr>
          <w:rFonts w:hint="eastAsia" w:cs="仿宋" w:asciiTheme="minorEastAsia" w:hAnsiTheme="minorEastAsia" w:eastAsiaTheme="minorEastAsia"/>
          <w:color w:val="auto"/>
          <w:sz w:val="24"/>
          <w:highlight w:val="none"/>
        </w:rPr>
        <w:t>乙方应遵守甲方规定的纪律要求和工作规范，同时应遵循保密原则；</w:t>
      </w:r>
    </w:p>
    <w:p w14:paraId="40A9725C">
      <w:pPr>
        <w:spacing w:line="360" w:lineRule="auto"/>
        <w:ind w:firstLine="56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5.7</w:t>
      </w:r>
      <w:r>
        <w:rPr>
          <w:rFonts w:hint="eastAsia" w:cs="仿宋" w:asciiTheme="minorEastAsia" w:hAnsiTheme="minorEastAsia" w:eastAsiaTheme="minorEastAsia"/>
          <w:color w:val="auto"/>
          <w:sz w:val="24"/>
          <w:highlight w:val="none"/>
        </w:rPr>
        <w:t>甲方有权向乙方询问工作进展情况及相关的内容，有权阐述对具体问题的意见和建议。在本合同执行中，甲方有权对乙方提供服务进行核查，如发现乙方有违约行为，甲方有权视情况终止委托关系、扣减全部或部分服务费用。</w:t>
      </w:r>
    </w:p>
    <w:p w14:paraId="6E062302">
      <w:pPr>
        <w:spacing w:line="360" w:lineRule="auto"/>
        <w:ind w:firstLine="56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6</w:t>
      </w:r>
      <w:r>
        <w:rPr>
          <w:rFonts w:hint="eastAsia" w:cs="仿宋" w:asciiTheme="minorEastAsia" w:hAnsiTheme="minorEastAsia" w:eastAsiaTheme="minorEastAsia"/>
          <w:color w:val="auto"/>
          <w:sz w:val="24"/>
          <w:highlight w:val="none"/>
        </w:rPr>
        <w:t>．服务费用及支付</w:t>
      </w:r>
    </w:p>
    <w:p w14:paraId="79077B04">
      <w:pPr>
        <w:spacing w:line="360" w:lineRule="auto"/>
        <w:ind w:firstLine="56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6.1</w:t>
      </w:r>
      <w:r>
        <w:rPr>
          <w:rFonts w:hint="eastAsia" w:cs="仿宋" w:asciiTheme="minorEastAsia" w:hAnsiTheme="minorEastAsia" w:eastAsiaTheme="minorEastAsia"/>
          <w:color w:val="auto"/>
          <w:sz w:val="24"/>
          <w:highlight w:val="none"/>
        </w:rPr>
        <w:t>付费标准</w:t>
      </w:r>
    </w:p>
    <w:p w14:paraId="23481E16">
      <w:pPr>
        <w:numPr>
          <w:ilvl w:val="0"/>
          <w:numId w:val="0"/>
        </w:numPr>
        <w:spacing w:line="560" w:lineRule="exact"/>
        <w:ind w:firstLine="480" w:firstLineChars="200"/>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6.1.1</w:t>
      </w:r>
      <w:r>
        <w:rPr>
          <w:rFonts w:hint="eastAsia" w:ascii="宋体" w:hAnsi="宋体"/>
          <w:color w:val="auto"/>
          <w:sz w:val="24"/>
          <w:szCs w:val="24"/>
          <w:highlight w:val="none"/>
        </w:rPr>
        <w:t>签订合同后支付合同价款的</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0%作为预付款；</w:t>
      </w:r>
    </w:p>
    <w:p w14:paraId="21185C55">
      <w:pPr>
        <w:numPr>
          <w:ilvl w:val="0"/>
          <w:numId w:val="0"/>
        </w:numPr>
        <w:spacing w:line="560" w:lineRule="exact"/>
        <w:ind w:firstLine="480" w:firstLineChars="200"/>
        <w:rPr>
          <w:rFonts w:hint="eastAsia" w:eastAsia="宋体" w:asciiTheme="minorEastAsia" w:hAnsiTheme="minorEastAsia"/>
          <w:color w:val="auto"/>
          <w:sz w:val="24"/>
          <w:highlight w:val="none"/>
          <w:lang w:eastAsia="zh-CN"/>
        </w:rPr>
      </w:pPr>
      <w:r>
        <w:rPr>
          <w:rFonts w:hint="eastAsia" w:cs="仿宋" w:asciiTheme="minorEastAsia" w:hAnsiTheme="minorEastAsia" w:eastAsiaTheme="minorEastAsia"/>
          <w:color w:val="auto"/>
          <w:sz w:val="24"/>
          <w:highlight w:val="none"/>
          <w:lang w:val="en-US" w:eastAsia="zh-CN"/>
        </w:rPr>
        <w:t>6.1.2</w:t>
      </w:r>
      <w:r>
        <w:rPr>
          <w:rFonts w:hint="eastAsia" w:ascii="宋体" w:hAnsi="宋体"/>
          <w:color w:val="auto"/>
          <w:sz w:val="24"/>
          <w:szCs w:val="24"/>
          <w:highlight w:val="none"/>
        </w:rPr>
        <w:t>按照合同约定</w:t>
      </w:r>
      <w:r>
        <w:rPr>
          <w:rFonts w:hint="eastAsia" w:ascii="宋体" w:hAnsi="宋体"/>
          <w:color w:val="auto"/>
          <w:sz w:val="24"/>
          <w:szCs w:val="24"/>
          <w:highlight w:val="none"/>
          <w:lang w:eastAsia="zh-CN"/>
        </w:rPr>
        <w:t>，</w:t>
      </w:r>
      <w:r>
        <w:rPr>
          <w:rFonts w:hint="eastAsia" w:cs="仿宋" w:asciiTheme="minorEastAsia" w:hAnsiTheme="minorEastAsia" w:eastAsiaTheme="minorEastAsia"/>
          <w:color w:val="auto"/>
          <w:sz w:val="24"/>
          <w:highlight w:val="none"/>
        </w:rPr>
        <w:t>乙方完成</w:t>
      </w:r>
      <w:r>
        <w:rPr>
          <w:rFonts w:hint="eastAsia" w:cs="仿宋" w:asciiTheme="minorEastAsia" w:hAnsiTheme="minorEastAsia" w:eastAsiaTheme="minorEastAsia"/>
          <w:color w:val="auto"/>
          <w:sz w:val="24"/>
          <w:highlight w:val="none"/>
          <w:lang w:val="en-US" w:eastAsia="zh-CN"/>
        </w:rPr>
        <w:t>体测服务并交付本次测试的所有数据统计（班级、学校、全区）及分析报告（学校、全区）后，</w:t>
      </w:r>
      <w:r>
        <w:rPr>
          <w:rFonts w:hint="eastAsia" w:ascii="宋体" w:hAnsi="宋体"/>
          <w:color w:val="auto"/>
          <w:sz w:val="24"/>
          <w:szCs w:val="24"/>
          <w:highlight w:val="none"/>
        </w:rPr>
        <w:t>支付至合同价款的</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0%</w:t>
      </w:r>
      <w:r>
        <w:rPr>
          <w:rFonts w:hint="eastAsia" w:cs="仿宋" w:asciiTheme="minorEastAsia" w:hAnsiTheme="minorEastAsia" w:eastAsiaTheme="minorEastAsia"/>
          <w:color w:val="auto"/>
          <w:sz w:val="24"/>
          <w:highlight w:val="none"/>
          <w:lang w:eastAsia="zh-CN"/>
        </w:rPr>
        <w:t>。</w:t>
      </w:r>
    </w:p>
    <w:p w14:paraId="641FB7C5">
      <w:pPr>
        <w:spacing w:line="360" w:lineRule="auto"/>
        <w:ind w:firstLine="56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6.2</w:t>
      </w:r>
      <w:r>
        <w:rPr>
          <w:rFonts w:hint="eastAsia" w:cs="仿宋" w:asciiTheme="minorEastAsia" w:hAnsiTheme="minorEastAsia" w:eastAsiaTheme="minorEastAsia"/>
          <w:color w:val="auto"/>
          <w:sz w:val="24"/>
          <w:highlight w:val="none"/>
        </w:rPr>
        <w:t>乙方账户信息如下：</w:t>
      </w:r>
    </w:p>
    <w:p w14:paraId="61C687D6">
      <w:pPr>
        <w:spacing w:line="360" w:lineRule="auto"/>
        <w:ind w:firstLine="560"/>
        <w:rPr>
          <w:rFonts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开户银行：</w:t>
      </w:r>
    </w:p>
    <w:p w14:paraId="18B6ACEB">
      <w:pPr>
        <w:spacing w:line="360" w:lineRule="auto"/>
        <w:ind w:firstLine="560"/>
        <w:rPr>
          <w:rFonts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账户名称：</w:t>
      </w:r>
    </w:p>
    <w:p w14:paraId="12AF7F99">
      <w:pPr>
        <w:spacing w:line="360" w:lineRule="auto"/>
        <w:ind w:firstLine="560"/>
        <w:rPr>
          <w:rFonts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账号：</w:t>
      </w:r>
    </w:p>
    <w:p w14:paraId="2ECB31EC">
      <w:pPr>
        <w:spacing w:line="360" w:lineRule="auto"/>
        <w:ind w:firstLine="56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6.3</w:t>
      </w:r>
      <w:r>
        <w:rPr>
          <w:rFonts w:hint="eastAsia" w:cs="仿宋" w:asciiTheme="minorEastAsia" w:hAnsiTheme="minorEastAsia" w:eastAsiaTheme="minorEastAsia"/>
          <w:color w:val="auto"/>
          <w:sz w:val="24"/>
          <w:highlight w:val="none"/>
        </w:rPr>
        <w:t>甲方付款前，乙方应开具并送达合法等额发票，乙方未按要求开具发票的，甲方有权拒绝付款，且该拒付不构成甲方违约。</w:t>
      </w:r>
    </w:p>
    <w:p w14:paraId="7A4B7CA5">
      <w:pPr>
        <w:spacing w:line="360" w:lineRule="auto"/>
        <w:ind w:firstLine="56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6.4</w:t>
      </w:r>
      <w:r>
        <w:rPr>
          <w:rFonts w:hint="eastAsia" w:cs="仿宋" w:asciiTheme="minorEastAsia" w:hAnsiTheme="minorEastAsia" w:eastAsiaTheme="minorEastAsia"/>
          <w:color w:val="auto"/>
          <w:sz w:val="24"/>
          <w:highlight w:val="none"/>
        </w:rPr>
        <w:t>项目经费支付时，如遇市财政国库结账等特殊时期，具体支付时间将根据北京市财政局有关规定执行，不视为甲方违约。</w:t>
      </w:r>
    </w:p>
    <w:p w14:paraId="44F07C97">
      <w:pPr>
        <w:spacing w:line="360" w:lineRule="auto"/>
        <w:ind w:firstLine="56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7</w:t>
      </w:r>
      <w:r>
        <w:rPr>
          <w:rFonts w:hint="eastAsia" w:cs="仿宋" w:asciiTheme="minorEastAsia" w:hAnsiTheme="minorEastAsia" w:eastAsiaTheme="minorEastAsia"/>
          <w:color w:val="auto"/>
          <w:sz w:val="24"/>
          <w:highlight w:val="none"/>
        </w:rPr>
        <w:t>．违约责任</w:t>
      </w:r>
    </w:p>
    <w:p w14:paraId="40ED7E48">
      <w:pPr>
        <w:spacing w:line="360" w:lineRule="auto"/>
        <w:ind w:firstLine="560"/>
        <w:rPr>
          <w:rFonts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甲乙双方按照《中华人民共和国民法典》的规定承担违约责任。</w:t>
      </w:r>
    </w:p>
    <w:p w14:paraId="431B9488">
      <w:pPr>
        <w:spacing w:line="360" w:lineRule="auto"/>
        <w:ind w:firstLine="56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8</w:t>
      </w:r>
      <w:r>
        <w:rPr>
          <w:rFonts w:hint="eastAsia" w:cs="仿宋" w:asciiTheme="minorEastAsia" w:hAnsiTheme="minorEastAsia" w:eastAsiaTheme="minorEastAsia"/>
          <w:color w:val="auto"/>
          <w:sz w:val="24"/>
          <w:highlight w:val="none"/>
        </w:rPr>
        <w:t>．税费</w:t>
      </w:r>
    </w:p>
    <w:p w14:paraId="11A3C916">
      <w:pPr>
        <w:spacing w:line="360" w:lineRule="auto"/>
        <w:ind w:firstLine="560"/>
        <w:rPr>
          <w:rFonts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按照国家现行法律乙方根据本合同取得的收入，其有关的一切税费由乙方负担。</w:t>
      </w:r>
    </w:p>
    <w:p w14:paraId="2428EC0B">
      <w:pPr>
        <w:spacing w:line="360" w:lineRule="auto"/>
        <w:ind w:firstLine="56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9</w:t>
      </w:r>
      <w:r>
        <w:rPr>
          <w:rFonts w:hint="eastAsia" w:cs="仿宋" w:asciiTheme="minorEastAsia" w:hAnsiTheme="minorEastAsia" w:eastAsiaTheme="minorEastAsia"/>
          <w:color w:val="auto"/>
          <w:sz w:val="24"/>
          <w:highlight w:val="none"/>
        </w:rPr>
        <w:t>．双方对其他有关事项的约定</w:t>
      </w:r>
    </w:p>
    <w:p w14:paraId="4A350A79">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对于合同及执行争议，由双方协商解决，任何一方可向北京仲裁委员会提起仲裁。</w:t>
      </w:r>
    </w:p>
    <w:p w14:paraId="63A45255">
      <w:pPr>
        <w:pStyle w:val="16"/>
        <w:rPr>
          <w:color w:val="auto"/>
          <w:highlight w:val="none"/>
        </w:rPr>
      </w:pPr>
    </w:p>
    <w:p w14:paraId="77AEBBF9">
      <w:pPr>
        <w:rPr>
          <w:color w:val="auto"/>
          <w:highlight w:val="none"/>
        </w:rPr>
      </w:pPr>
    </w:p>
    <w:p w14:paraId="66995A32">
      <w:pPr>
        <w:pStyle w:val="16"/>
        <w:rPr>
          <w:color w:val="auto"/>
          <w:highlight w:val="none"/>
        </w:rPr>
      </w:pPr>
    </w:p>
    <w:p w14:paraId="46DFA9EA">
      <w:pPr>
        <w:rPr>
          <w:color w:val="auto"/>
          <w:highlight w:val="none"/>
        </w:rPr>
      </w:pPr>
    </w:p>
    <w:p w14:paraId="1759F0E1">
      <w:pPr>
        <w:spacing w:line="360" w:lineRule="auto"/>
        <w:ind w:firstLine="420"/>
        <w:rPr>
          <w:rFonts w:ascii="宋体" w:hAnsi="宋体" w:cs="宋体"/>
          <w:color w:val="auto"/>
          <w:kern w:val="0"/>
          <w:sz w:val="24"/>
          <w:highlight w:val="none"/>
        </w:rPr>
      </w:pPr>
      <w:r>
        <w:rPr>
          <w:rFonts w:hint="eastAsia" w:ascii="宋体" w:hAnsi="宋体" w:cs="宋体"/>
          <w:color w:val="auto"/>
          <w:kern w:val="0"/>
          <w:sz w:val="24"/>
          <w:highlight w:val="none"/>
        </w:rPr>
        <w:t>本合同一式</w:t>
      </w:r>
      <w:r>
        <w:rPr>
          <w:rFonts w:hint="eastAsia" w:ascii="宋体" w:hAnsi="宋体" w:cs="宋体"/>
          <w:color w:val="auto"/>
          <w:kern w:val="0"/>
          <w:sz w:val="24"/>
          <w:highlight w:val="none"/>
          <w:u w:val="single"/>
        </w:rPr>
        <w:t xml:space="preserve"> 陆</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份，由甲方执</w:t>
      </w:r>
      <w:r>
        <w:rPr>
          <w:rFonts w:hint="eastAsia" w:ascii="宋体" w:hAnsi="宋体" w:cs="宋体"/>
          <w:color w:val="auto"/>
          <w:kern w:val="0"/>
          <w:sz w:val="24"/>
          <w:highlight w:val="none"/>
          <w:u w:val="single"/>
        </w:rPr>
        <w:t xml:space="preserve"> 叁 </w:t>
      </w:r>
      <w:r>
        <w:rPr>
          <w:rFonts w:hint="eastAsia" w:ascii="宋体" w:hAnsi="宋体" w:cs="宋体"/>
          <w:color w:val="auto"/>
          <w:kern w:val="0"/>
          <w:sz w:val="24"/>
          <w:highlight w:val="none"/>
        </w:rPr>
        <w:t>份，其中正本</w:t>
      </w:r>
      <w:r>
        <w:rPr>
          <w:rFonts w:hint="eastAsia" w:ascii="宋体" w:hAnsi="宋体" w:cs="宋体"/>
          <w:color w:val="auto"/>
          <w:kern w:val="0"/>
          <w:sz w:val="24"/>
          <w:highlight w:val="none"/>
          <w:u w:val="single"/>
        </w:rPr>
        <w:t xml:space="preserve"> 壹 </w:t>
      </w:r>
      <w:r>
        <w:rPr>
          <w:rFonts w:hint="eastAsia" w:ascii="宋体" w:hAnsi="宋体" w:cs="宋体"/>
          <w:color w:val="auto"/>
          <w:kern w:val="0"/>
          <w:sz w:val="24"/>
          <w:highlight w:val="none"/>
        </w:rPr>
        <w:t>份，副本</w:t>
      </w:r>
      <w:r>
        <w:rPr>
          <w:rFonts w:hint="eastAsia" w:ascii="宋体" w:hAnsi="宋体" w:cs="宋体"/>
          <w:color w:val="auto"/>
          <w:kern w:val="0"/>
          <w:sz w:val="24"/>
          <w:highlight w:val="none"/>
          <w:u w:val="single"/>
        </w:rPr>
        <w:t xml:space="preserve"> 贰 </w:t>
      </w:r>
      <w:r>
        <w:rPr>
          <w:rFonts w:hint="eastAsia" w:ascii="宋体" w:hAnsi="宋体" w:cs="宋体"/>
          <w:color w:val="auto"/>
          <w:kern w:val="0"/>
          <w:sz w:val="24"/>
          <w:highlight w:val="none"/>
        </w:rPr>
        <w:t>份，乙方执</w:t>
      </w:r>
      <w:r>
        <w:rPr>
          <w:rFonts w:hint="eastAsia" w:ascii="宋体" w:hAnsi="宋体" w:cs="宋体"/>
          <w:color w:val="auto"/>
          <w:kern w:val="0"/>
          <w:sz w:val="24"/>
          <w:highlight w:val="none"/>
          <w:u w:val="single"/>
        </w:rPr>
        <w:t xml:space="preserve"> 叁 </w:t>
      </w:r>
      <w:r>
        <w:rPr>
          <w:rFonts w:hint="eastAsia" w:ascii="宋体" w:hAnsi="宋体" w:cs="宋体"/>
          <w:color w:val="auto"/>
          <w:kern w:val="0"/>
          <w:sz w:val="24"/>
          <w:highlight w:val="none"/>
        </w:rPr>
        <w:t>份，其中正本</w:t>
      </w:r>
      <w:r>
        <w:rPr>
          <w:rFonts w:hint="eastAsia" w:ascii="宋体" w:hAnsi="宋体" w:cs="宋体"/>
          <w:color w:val="auto"/>
          <w:kern w:val="0"/>
          <w:sz w:val="24"/>
          <w:highlight w:val="none"/>
          <w:u w:val="single"/>
        </w:rPr>
        <w:t xml:space="preserve"> 壹 </w:t>
      </w:r>
      <w:r>
        <w:rPr>
          <w:rFonts w:hint="eastAsia" w:ascii="宋体" w:hAnsi="宋体" w:cs="宋体"/>
          <w:color w:val="auto"/>
          <w:kern w:val="0"/>
          <w:sz w:val="24"/>
          <w:highlight w:val="none"/>
        </w:rPr>
        <w:t>份，副本</w:t>
      </w:r>
      <w:r>
        <w:rPr>
          <w:rFonts w:hint="eastAsia" w:ascii="宋体" w:hAnsi="宋体" w:cs="宋体"/>
          <w:color w:val="auto"/>
          <w:kern w:val="0"/>
          <w:sz w:val="24"/>
          <w:highlight w:val="none"/>
          <w:u w:val="single"/>
        </w:rPr>
        <w:t xml:space="preserve"> 贰 </w:t>
      </w:r>
      <w:r>
        <w:rPr>
          <w:rFonts w:hint="eastAsia" w:ascii="宋体" w:hAnsi="宋体" w:cs="宋体"/>
          <w:color w:val="auto"/>
          <w:kern w:val="0"/>
          <w:sz w:val="24"/>
          <w:highlight w:val="none"/>
        </w:rPr>
        <w:t>份，每份具有同等法律效力。</w:t>
      </w:r>
    </w:p>
    <w:p w14:paraId="17292FEE">
      <w:pPr>
        <w:spacing w:line="360" w:lineRule="auto"/>
        <w:ind w:firstLine="420"/>
        <w:jc w:val="center"/>
        <w:rPr>
          <w:rFonts w:ascii="宋体" w:hAnsi="宋体" w:cs="宋体"/>
          <w:color w:val="auto"/>
          <w:kern w:val="0"/>
          <w:sz w:val="24"/>
          <w:highlight w:val="none"/>
        </w:rPr>
      </w:pPr>
    </w:p>
    <w:p w14:paraId="5BDFA650">
      <w:pPr>
        <w:spacing w:line="360" w:lineRule="auto"/>
        <w:ind w:firstLine="420"/>
        <w:jc w:val="center"/>
        <w:rPr>
          <w:rFonts w:hint="eastAsia" w:ascii="宋体" w:hAnsi="宋体" w:cs="宋体"/>
          <w:color w:val="auto"/>
          <w:sz w:val="24"/>
          <w:highlight w:val="none"/>
        </w:rPr>
      </w:pPr>
    </w:p>
    <w:p w14:paraId="7EE2EF2E">
      <w:pPr>
        <w:spacing w:line="360" w:lineRule="auto"/>
        <w:ind w:firstLine="420"/>
        <w:jc w:val="center"/>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以下无正文</w:t>
      </w:r>
      <w:r>
        <w:rPr>
          <w:rFonts w:hint="eastAsia" w:ascii="宋体" w:hAnsi="宋体" w:cs="宋体"/>
          <w:color w:val="auto"/>
          <w:sz w:val="24"/>
          <w:highlight w:val="none"/>
        </w:rPr>
        <w:t>，为合同的签章页）</w:t>
      </w:r>
    </w:p>
    <w:p w14:paraId="7603A96B">
      <w:pPr>
        <w:spacing w:line="360" w:lineRule="auto"/>
        <w:ind w:firstLine="420"/>
        <w:jc w:val="center"/>
        <w:rPr>
          <w:rFonts w:ascii="宋体" w:hAnsi="宋体" w:cs="宋体"/>
          <w:color w:val="auto"/>
          <w:sz w:val="24"/>
          <w:highlight w:val="none"/>
        </w:rPr>
      </w:pPr>
    </w:p>
    <w:p w14:paraId="53ABBD30">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甲方盖章：                             乙方盖章：</w:t>
      </w:r>
    </w:p>
    <w:p w14:paraId="662747FB">
      <w:pPr>
        <w:pStyle w:val="16"/>
        <w:rPr>
          <w:color w:val="auto"/>
          <w:highlight w:val="none"/>
        </w:rPr>
      </w:pPr>
    </w:p>
    <w:p w14:paraId="1E453DFF">
      <w:pPr>
        <w:pStyle w:val="16"/>
        <w:rPr>
          <w:color w:val="auto"/>
          <w:highlight w:val="none"/>
        </w:rPr>
      </w:pPr>
    </w:p>
    <w:p w14:paraId="674CE114">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法定代表人或授权代表签字：            法定代表人或授权代表签字：</w:t>
      </w:r>
    </w:p>
    <w:p w14:paraId="29334BE2">
      <w:pPr>
        <w:pStyle w:val="16"/>
        <w:rPr>
          <w:color w:val="auto"/>
          <w:highlight w:val="none"/>
        </w:rPr>
      </w:pPr>
    </w:p>
    <w:p w14:paraId="6BEA547F">
      <w:pPr>
        <w:pStyle w:val="16"/>
        <w:rPr>
          <w:color w:val="auto"/>
          <w:highlight w:val="none"/>
        </w:rPr>
      </w:pPr>
    </w:p>
    <w:p w14:paraId="383C8967">
      <w:pPr>
        <w:pStyle w:val="16"/>
        <w:spacing w:line="360" w:lineRule="auto"/>
        <w:ind w:firstLine="480" w:firstLineChars="200"/>
        <w:rPr>
          <w:color w:val="auto"/>
          <w:highlight w:val="none"/>
        </w:rPr>
      </w:pPr>
      <w:r>
        <w:rPr>
          <w:rFonts w:hint="eastAsia" w:ascii="宋体" w:hAnsi="宋体" w:cs="宋体"/>
          <w:color w:val="auto"/>
          <w:sz w:val="24"/>
          <w:szCs w:val="24"/>
          <w:highlight w:val="none"/>
        </w:rPr>
        <w:t>签字日期：                             签字日期：</w:t>
      </w:r>
    </w:p>
    <w:bookmarkEnd w:id="133"/>
    <w:bookmarkEnd w:id="134"/>
    <w:bookmarkEnd w:id="135"/>
    <w:bookmarkEnd w:id="136"/>
    <w:bookmarkEnd w:id="137"/>
    <w:bookmarkEnd w:id="138"/>
    <w:bookmarkEnd w:id="139"/>
    <w:p w14:paraId="694355B6">
      <w:pPr>
        <w:widowControl/>
        <w:jc w:val="left"/>
        <w:rPr>
          <w:rFonts w:ascii="宋体" w:hAnsi="宋体"/>
          <w:b/>
          <w:bCs/>
          <w:color w:val="auto"/>
          <w:kern w:val="44"/>
          <w:sz w:val="28"/>
          <w:szCs w:val="44"/>
          <w:highlight w:val="none"/>
        </w:rPr>
      </w:pPr>
      <w:r>
        <w:rPr>
          <w:rFonts w:ascii="宋体" w:hAnsi="宋体"/>
          <w:b/>
          <w:bCs/>
          <w:color w:val="auto"/>
          <w:kern w:val="44"/>
          <w:sz w:val="28"/>
          <w:szCs w:val="44"/>
          <w:highlight w:val="none"/>
        </w:rPr>
        <w:br w:type="page"/>
      </w:r>
    </w:p>
    <w:p w14:paraId="2B4C4EA1">
      <w:pPr>
        <w:keepNext w:val="0"/>
        <w:keepLines w:val="0"/>
        <w:pageBreakBefore w:val="0"/>
        <w:widowControl w:val="0"/>
        <w:kinsoku/>
        <w:wordWrap/>
        <w:overflowPunct/>
        <w:topLinePunct w:val="0"/>
        <w:bidi w:val="0"/>
        <w:snapToGrid/>
        <w:spacing w:line="540" w:lineRule="exact"/>
        <w:ind w:left="0" w:leftChars="0" w:right="0" w:firstLine="150" w:firstLineChars="50"/>
        <w:textAlignment w:val="auto"/>
        <w:rPr>
          <w:rFonts w:hint="eastAsia" w:ascii="仿宋" w:hAnsi="仿宋" w:eastAsia="仿宋" w:cs="仿宋"/>
          <w:color w:val="auto"/>
          <w:sz w:val="30"/>
          <w:szCs w:val="30"/>
          <w:highlight w:val="none"/>
          <w:u w:val="single"/>
        </w:rPr>
        <w:sectPr>
          <w:headerReference r:id="rId13" w:type="default"/>
          <w:footerReference r:id="rId14" w:type="default"/>
          <w:pgSz w:w="11906" w:h="16838"/>
          <w:pgMar w:top="1440" w:right="1286" w:bottom="1440" w:left="1800" w:header="851" w:footer="992" w:gutter="0"/>
          <w:cols w:space="720" w:num="1"/>
          <w:docGrid w:type="lines" w:linePitch="312" w:charSpace="0"/>
        </w:sectPr>
      </w:pPr>
    </w:p>
    <w:p w14:paraId="53A2C014">
      <w:pPr>
        <w:pStyle w:val="2"/>
        <w:tabs>
          <w:tab w:val="left" w:pos="1624"/>
        </w:tabs>
        <w:ind w:right="29"/>
        <w:rPr>
          <w:color w:val="auto"/>
          <w:highlight w:val="none"/>
          <w:lang w:eastAsia="zh-CN"/>
        </w:rPr>
      </w:pPr>
      <w:bookmarkStart w:id="140" w:name="_Toc154496871"/>
      <w:r>
        <w:rPr>
          <w:color w:val="auto"/>
          <w:highlight w:val="none"/>
          <w:lang w:eastAsia="zh-CN"/>
        </w:rPr>
        <w:t>第六章</w:t>
      </w:r>
      <w:r>
        <w:rPr>
          <w:color w:val="auto"/>
          <w:highlight w:val="none"/>
          <w:lang w:eastAsia="zh-CN"/>
        </w:rPr>
        <w:tab/>
      </w:r>
      <w:r>
        <w:rPr>
          <w:color w:val="auto"/>
          <w:highlight w:val="none"/>
          <w:lang w:eastAsia="zh-CN"/>
        </w:rPr>
        <w:t>响应文件格式</w:t>
      </w:r>
      <w:bookmarkEnd w:id="140"/>
    </w:p>
    <w:p w14:paraId="000F9AFE">
      <w:pPr>
        <w:pStyle w:val="8"/>
        <w:spacing w:before="3"/>
        <w:rPr>
          <w:color w:val="auto"/>
          <w:sz w:val="51"/>
          <w:highlight w:val="none"/>
          <w:lang w:eastAsia="zh-CN"/>
        </w:rPr>
      </w:pPr>
    </w:p>
    <w:p w14:paraId="05C09FB1">
      <w:pPr>
        <w:pStyle w:val="8"/>
        <w:ind w:left="683"/>
        <w:rPr>
          <w:color w:val="auto"/>
          <w:highlight w:val="none"/>
          <w:lang w:eastAsia="zh-CN"/>
        </w:rPr>
      </w:pPr>
      <w:r>
        <w:rPr>
          <w:color w:val="auto"/>
          <w:highlight w:val="none"/>
          <w:lang w:eastAsia="zh-CN"/>
        </w:rPr>
        <w:t>供应商编制文件须知</w:t>
      </w:r>
    </w:p>
    <w:p w14:paraId="62B06CD4">
      <w:pPr>
        <w:pStyle w:val="8"/>
        <w:spacing w:before="161" w:line="360" w:lineRule="auto"/>
        <w:ind w:left="683" w:right="568"/>
        <w:rPr>
          <w:color w:val="auto"/>
          <w:highlight w:val="none"/>
          <w:lang w:eastAsia="zh-CN"/>
        </w:rPr>
      </w:pPr>
      <w:r>
        <w:rPr>
          <w:rFonts w:ascii="Courier New" w:eastAsia="Courier New"/>
          <w:color w:val="auto"/>
          <w:spacing w:val="-3"/>
          <w:highlight w:val="none"/>
          <w:lang w:eastAsia="zh-CN"/>
        </w:rPr>
        <w:t>1</w:t>
      </w:r>
      <w:r>
        <w:rPr>
          <w:color w:val="auto"/>
          <w:spacing w:val="-3"/>
          <w:highlight w:val="none"/>
          <w:lang w:eastAsia="zh-CN"/>
        </w:rPr>
        <w:t>、供应商按照本部分的顺序编制响应文件，编制中涉及格式资料的，应按照本部分提</w:t>
      </w:r>
      <w:r>
        <w:rPr>
          <w:color w:val="auto"/>
          <w:highlight w:val="none"/>
          <w:lang w:eastAsia="zh-CN"/>
        </w:rPr>
        <w:t>供的内容和格式（所有表格的格式可扩展）填写提交。</w:t>
      </w:r>
    </w:p>
    <w:p w14:paraId="0C3790BF">
      <w:pPr>
        <w:pStyle w:val="8"/>
        <w:spacing w:before="6" w:line="362" w:lineRule="auto"/>
        <w:ind w:left="683" w:right="446"/>
        <w:rPr>
          <w:color w:val="auto"/>
          <w:highlight w:val="none"/>
          <w:lang w:eastAsia="zh-CN"/>
        </w:rPr>
      </w:pPr>
      <w:r>
        <w:rPr>
          <w:rFonts w:ascii="Courier New" w:hAnsi="Courier New" w:eastAsia="Courier New"/>
          <w:color w:val="auto"/>
          <w:highlight w:val="none"/>
          <w:lang w:eastAsia="zh-CN"/>
        </w:rPr>
        <w:t>2</w:t>
      </w:r>
      <w:r>
        <w:rPr>
          <w:color w:val="auto"/>
          <w:spacing w:val="-8"/>
          <w:highlight w:val="none"/>
          <w:lang w:eastAsia="zh-CN"/>
        </w:rPr>
        <w:t>、对于竞争性磋商文件中标记了</w:t>
      </w:r>
      <w:r>
        <w:rPr>
          <w:rFonts w:ascii="Courier New" w:hAnsi="Courier New" w:eastAsia="Courier New"/>
          <w:color w:val="auto"/>
          <w:highlight w:val="none"/>
          <w:lang w:eastAsia="zh-CN"/>
        </w:rPr>
        <w:t>“</w:t>
      </w:r>
      <w:r>
        <w:rPr>
          <w:color w:val="auto"/>
          <w:highlight w:val="none"/>
          <w:lang w:eastAsia="zh-CN"/>
        </w:rPr>
        <w:t>实质性格式</w:t>
      </w:r>
      <w:r>
        <w:rPr>
          <w:rFonts w:ascii="Courier New" w:hAnsi="Courier New" w:eastAsia="Courier New"/>
          <w:color w:val="auto"/>
          <w:highlight w:val="none"/>
          <w:lang w:eastAsia="zh-CN"/>
        </w:rPr>
        <w:t>”</w:t>
      </w:r>
      <w:r>
        <w:rPr>
          <w:color w:val="auto"/>
          <w:spacing w:val="-8"/>
          <w:highlight w:val="none"/>
          <w:lang w:eastAsia="zh-CN"/>
        </w:rPr>
        <w:t>文件的，供应商不得改变格式中给定的</w:t>
      </w:r>
      <w:r>
        <w:rPr>
          <w:color w:val="auto"/>
          <w:highlight w:val="none"/>
          <w:lang w:eastAsia="zh-CN"/>
        </w:rPr>
        <w:t>文字所表达的含义，不得删减格式中的实质性内容，不得自行添加与格式中给定的文</w:t>
      </w:r>
      <w:r>
        <w:rPr>
          <w:color w:val="auto"/>
          <w:spacing w:val="-2"/>
          <w:highlight w:val="none"/>
          <w:lang w:eastAsia="zh-CN"/>
        </w:rPr>
        <w:t>字内容相矛盾的内容，不得对应当填写的空格不填写或不实质性响应，否则响应无效。</w:t>
      </w:r>
      <w:r>
        <w:rPr>
          <w:color w:val="auto"/>
          <w:highlight w:val="none"/>
          <w:lang w:eastAsia="zh-CN"/>
        </w:rPr>
        <w:t>未标记</w:t>
      </w:r>
      <w:r>
        <w:rPr>
          <w:rFonts w:ascii="Courier New" w:hAnsi="Courier New" w:eastAsia="Courier New"/>
          <w:color w:val="auto"/>
          <w:highlight w:val="none"/>
          <w:lang w:eastAsia="zh-CN"/>
        </w:rPr>
        <w:t>“</w:t>
      </w:r>
      <w:r>
        <w:rPr>
          <w:color w:val="auto"/>
          <w:highlight w:val="none"/>
          <w:lang w:eastAsia="zh-CN"/>
        </w:rPr>
        <w:t>实质性格式</w:t>
      </w:r>
      <w:r>
        <w:rPr>
          <w:rFonts w:ascii="Courier New" w:hAnsi="Courier New" w:eastAsia="Courier New"/>
          <w:color w:val="auto"/>
          <w:highlight w:val="none"/>
          <w:lang w:eastAsia="zh-CN"/>
        </w:rPr>
        <w:t>”</w:t>
      </w:r>
      <w:r>
        <w:rPr>
          <w:color w:val="auto"/>
          <w:highlight w:val="none"/>
          <w:lang w:eastAsia="zh-CN"/>
        </w:rPr>
        <w:t>的文件和竞争性磋商文件未提供格式的内容，可由供应商自行编写。</w:t>
      </w:r>
    </w:p>
    <w:p w14:paraId="6036A413">
      <w:pPr>
        <w:pStyle w:val="8"/>
        <w:spacing w:before="5"/>
        <w:ind w:left="683"/>
        <w:rPr>
          <w:color w:val="auto"/>
          <w:highlight w:val="none"/>
          <w:lang w:eastAsia="zh-CN"/>
        </w:rPr>
      </w:pPr>
      <w:r>
        <w:rPr>
          <w:rFonts w:ascii="Courier New" w:eastAsia="Courier New"/>
          <w:color w:val="auto"/>
          <w:highlight w:val="none"/>
          <w:lang w:eastAsia="zh-CN"/>
        </w:rPr>
        <w:t>3</w:t>
      </w:r>
      <w:r>
        <w:rPr>
          <w:color w:val="auto"/>
          <w:highlight w:val="none"/>
          <w:lang w:eastAsia="zh-CN"/>
        </w:rPr>
        <w:t>、全部声明和问题的回答及所附材料必须是真实的、准确的和完整的。</w:t>
      </w:r>
    </w:p>
    <w:p w14:paraId="112943D7">
      <w:pPr>
        <w:rPr>
          <w:color w:val="auto"/>
          <w:highlight w:val="none"/>
          <w:lang w:eastAsia="zh-CN"/>
        </w:rPr>
        <w:sectPr>
          <w:pgSz w:w="11910" w:h="16840"/>
          <w:pgMar w:top="1417" w:right="1134" w:bottom="1417" w:left="1701" w:header="879" w:footer="890" w:gutter="0"/>
          <w:cols w:space="425" w:num="1"/>
        </w:sectPr>
      </w:pPr>
    </w:p>
    <w:p w14:paraId="0BB519E6">
      <w:pPr>
        <w:pStyle w:val="8"/>
        <w:spacing w:before="7"/>
        <w:rPr>
          <w:color w:val="auto"/>
          <w:sz w:val="19"/>
          <w:highlight w:val="none"/>
          <w:lang w:eastAsia="zh-CN"/>
        </w:rPr>
      </w:pPr>
    </w:p>
    <w:p w14:paraId="5F7702BA">
      <w:pPr>
        <w:pStyle w:val="8"/>
        <w:spacing w:before="67"/>
        <w:ind w:left="541"/>
        <w:rPr>
          <w:color w:val="auto"/>
          <w:highlight w:val="none"/>
          <w:lang w:eastAsia="zh-CN"/>
        </w:rPr>
      </w:pPr>
      <w:r>
        <w:rPr>
          <w:color w:val="auto"/>
          <w:spacing w:val="26"/>
          <w:highlight w:val="none"/>
          <w:lang w:eastAsia="zh-CN"/>
        </w:rPr>
        <w:t>响应文件封面</w:t>
      </w:r>
      <w:r>
        <w:rPr>
          <w:color w:val="auto"/>
          <w:highlight w:val="none"/>
          <w:lang w:eastAsia="zh-CN"/>
        </w:rPr>
        <w:t>（非实质性格式）</w:t>
      </w:r>
    </w:p>
    <w:p w14:paraId="32CF43A1">
      <w:pPr>
        <w:spacing w:before="1"/>
        <w:ind w:right="153"/>
        <w:jc w:val="center"/>
        <w:rPr>
          <w:color w:val="auto"/>
          <w:sz w:val="84"/>
          <w:highlight w:val="none"/>
          <w:lang w:eastAsia="zh-CN"/>
        </w:rPr>
      </w:pPr>
      <w:bookmarkStart w:id="141" w:name="_Toc4182_WPSOffice_Level1"/>
      <w:r>
        <w:rPr>
          <w:color w:val="auto"/>
          <w:spacing w:val="102"/>
          <w:sz w:val="84"/>
          <w:highlight w:val="none"/>
          <w:lang w:eastAsia="zh-CN"/>
        </w:rPr>
        <w:t>响 应 文 件</w:t>
      </w:r>
      <w:bookmarkEnd w:id="141"/>
    </w:p>
    <w:p w14:paraId="69D6172E">
      <w:pPr>
        <w:pStyle w:val="8"/>
        <w:rPr>
          <w:color w:val="auto"/>
          <w:sz w:val="106"/>
          <w:highlight w:val="none"/>
          <w:lang w:eastAsia="zh-CN"/>
        </w:rPr>
      </w:pPr>
    </w:p>
    <w:p w14:paraId="3D2C319C">
      <w:pPr>
        <w:pStyle w:val="8"/>
        <w:rPr>
          <w:color w:val="auto"/>
          <w:sz w:val="106"/>
          <w:highlight w:val="none"/>
          <w:lang w:eastAsia="zh-CN"/>
        </w:rPr>
      </w:pPr>
    </w:p>
    <w:p w14:paraId="73E2BD10">
      <w:pPr>
        <w:pStyle w:val="8"/>
        <w:rPr>
          <w:color w:val="auto"/>
          <w:sz w:val="106"/>
          <w:highlight w:val="none"/>
          <w:lang w:eastAsia="zh-CN"/>
        </w:rPr>
      </w:pPr>
    </w:p>
    <w:p w14:paraId="18D76E67">
      <w:pPr>
        <w:ind w:left="1081"/>
        <w:rPr>
          <w:rFonts w:ascii="Arial" w:eastAsia="Arial"/>
          <w:b/>
          <w:i/>
          <w:color w:val="auto"/>
          <w:sz w:val="32"/>
          <w:highlight w:val="none"/>
          <w:lang w:eastAsia="zh-CN"/>
        </w:rPr>
      </w:pPr>
      <w:bookmarkStart w:id="142" w:name="_Toc14731_WPSOffice_Level1"/>
      <w:r>
        <w:rPr>
          <w:color w:val="auto"/>
          <w:spacing w:val="40"/>
          <w:w w:val="105"/>
          <w:sz w:val="32"/>
          <w:highlight w:val="none"/>
          <w:lang w:eastAsia="zh-CN"/>
        </w:rPr>
        <w:t>项目名称</w:t>
      </w:r>
      <w:r>
        <w:rPr>
          <w:rFonts w:ascii="Arial" w:eastAsia="Arial"/>
          <w:b/>
          <w:i/>
          <w:color w:val="auto"/>
          <w:w w:val="105"/>
          <w:sz w:val="32"/>
          <w:highlight w:val="none"/>
          <w:lang w:eastAsia="zh-CN"/>
        </w:rPr>
        <w:t>:</w:t>
      </w:r>
      <w:bookmarkEnd w:id="142"/>
    </w:p>
    <w:p w14:paraId="1A0551CE">
      <w:pPr>
        <w:spacing w:before="3"/>
        <w:ind w:left="1081"/>
        <w:rPr>
          <w:color w:val="auto"/>
          <w:sz w:val="32"/>
          <w:highlight w:val="none"/>
          <w:lang w:eastAsia="zh-CN"/>
        </w:rPr>
      </w:pPr>
      <w:bookmarkStart w:id="143" w:name="_Toc4479_WPSOffice_Level1"/>
      <w:r>
        <w:rPr>
          <w:color w:val="auto"/>
          <w:spacing w:val="40"/>
          <w:w w:val="110"/>
          <w:sz w:val="32"/>
          <w:highlight w:val="none"/>
          <w:lang w:eastAsia="zh-CN"/>
        </w:rPr>
        <w:t>项目编号</w:t>
      </w:r>
      <w:r>
        <w:rPr>
          <w:rFonts w:ascii="Arial" w:eastAsia="Arial"/>
          <w:b/>
          <w:i/>
          <w:color w:val="auto"/>
          <w:spacing w:val="17"/>
          <w:w w:val="110"/>
          <w:sz w:val="32"/>
          <w:highlight w:val="none"/>
          <w:lang w:eastAsia="zh-CN"/>
        </w:rPr>
        <w:t>/</w:t>
      </w:r>
      <w:r>
        <w:rPr>
          <w:color w:val="auto"/>
          <w:spacing w:val="28"/>
          <w:w w:val="110"/>
          <w:sz w:val="32"/>
          <w:highlight w:val="none"/>
          <w:lang w:eastAsia="zh-CN"/>
        </w:rPr>
        <w:t>包号：</w:t>
      </w:r>
      <w:bookmarkEnd w:id="143"/>
    </w:p>
    <w:p w14:paraId="22F46475">
      <w:pPr>
        <w:pStyle w:val="8"/>
        <w:rPr>
          <w:color w:val="auto"/>
          <w:sz w:val="36"/>
          <w:highlight w:val="none"/>
          <w:lang w:eastAsia="zh-CN"/>
        </w:rPr>
      </w:pPr>
    </w:p>
    <w:p w14:paraId="2CE88EF3">
      <w:pPr>
        <w:pStyle w:val="8"/>
        <w:rPr>
          <w:color w:val="auto"/>
          <w:sz w:val="36"/>
          <w:highlight w:val="none"/>
          <w:lang w:eastAsia="zh-CN"/>
        </w:rPr>
      </w:pPr>
    </w:p>
    <w:p w14:paraId="7D803C82">
      <w:pPr>
        <w:pStyle w:val="8"/>
        <w:rPr>
          <w:color w:val="auto"/>
          <w:sz w:val="36"/>
          <w:highlight w:val="none"/>
          <w:lang w:eastAsia="zh-CN"/>
        </w:rPr>
      </w:pPr>
    </w:p>
    <w:p w14:paraId="4D2B3FC3">
      <w:pPr>
        <w:pStyle w:val="8"/>
        <w:rPr>
          <w:color w:val="auto"/>
          <w:sz w:val="36"/>
          <w:highlight w:val="none"/>
          <w:lang w:eastAsia="zh-CN"/>
        </w:rPr>
      </w:pPr>
    </w:p>
    <w:p w14:paraId="16C42DE3">
      <w:pPr>
        <w:pStyle w:val="8"/>
        <w:rPr>
          <w:color w:val="auto"/>
          <w:sz w:val="36"/>
          <w:highlight w:val="none"/>
          <w:lang w:eastAsia="zh-CN"/>
        </w:rPr>
      </w:pPr>
    </w:p>
    <w:p w14:paraId="2E3B860D">
      <w:pPr>
        <w:pStyle w:val="8"/>
        <w:rPr>
          <w:color w:val="auto"/>
          <w:sz w:val="36"/>
          <w:highlight w:val="none"/>
          <w:lang w:eastAsia="zh-CN"/>
        </w:rPr>
      </w:pPr>
    </w:p>
    <w:p w14:paraId="484B738E">
      <w:pPr>
        <w:pStyle w:val="8"/>
        <w:spacing w:before="1"/>
        <w:rPr>
          <w:color w:val="auto"/>
          <w:sz w:val="53"/>
          <w:highlight w:val="none"/>
          <w:lang w:eastAsia="zh-CN"/>
        </w:rPr>
      </w:pPr>
    </w:p>
    <w:p w14:paraId="0B20C7E6">
      <w:pPr>
        <w:ind w:left="1981"/>
        <w:rPr>
          <w:color w:val="auto"/>
          <w:sz w:val="32"/>
          <w:highlight w:val="none"/>
        </w:rPr>
      </w:pPr>
      <w:bookmarkStart w:id="144" w:name="_Toc32285_WPSOffice_Level1"/>
      <w:r>
        <w:rPr>
          <w:color w:val="auto"/>
          <w:spacing w:val="34"/>
          <w:sz w:val="32"/>
          <w:highlight w:val="none"/>
        </w:rPr>
        <w:t>供应商名称：</w:t>
      </w:r>
      <w:bookmarkEnd w:id="144"/>
    </w:p>
    <w:p w14:paraId="06CF0551">
      <w:pPr>
        <w:rPr>
          <w:color w:val="auto"/>
          <w:sz w:val="32"/>
          <w:highlight w:val="none"/>
        </w:rPr>
        <w:sectPr>
          <w:pgSz w:w="11910" w:h="16840"/>
          <w:pgMar w:top="1417" w:right="1134" w:bottom="1417" w:left="1701" w:header="879" w:footer="890" w:gutter="0"/>
          <w:cols w:space="425" w:num="1"/>
        </w:sectPr>
      </w:pPr>
    </w:p>
    <w:p w14:paraId="7FFE6B62">
      <w:pPr>
        <w:rPr>
          <w:color w:val="auto"/>
          <w:sz w:val="32"/>
          <w:highlight w:val="none"/>
        </w:rPr>
        <w:sectPr>
          <w:pgSz w:w="11910" w:h="16840"/>
          <w:pgMar w:top="1417" w:right="1134" w:bottom="1417" w:left="1701" w:header="879" w:footer="890" w:gutter="0"/>
          <w:cols w:space="425" w:num="1"/>
        </w:sectPr>
      </w:pPr>
    </w:p>
    <w:p w14:paraId="1662DF59">
      <w:pPr>
        <w:pStyle w:val="32"/>
        <w:numPr>
          <w:ilvl w:val="0"/>
          <w:numId w:val="43"/>
        </w:numPr>
        <w:tabs>
          <w:tab w:val="left" w:pos="813"/>
        </w:tabs>
        <w:spacing w:before="72"/>
        <w:jc w:val="left"/>
        <w:rPr>
          <w:rFonts w:ascii="Arial" w:eastAsia="Arial"/>
          <w:color w:val="auto"/>
          <w:sz w:val="24"/>
          <w:highlight w:val="none"/>
          <w:lang w:eastAsia="zh-CN"/>
        </w:rPr>
      </w:pPr>
      <w:r>
        <w:rPr>
          <w:color w:val="auto"/>
          <w:sz w:val="24"/>
          <w:highlight w:val="none"/>
          <w:lang w:eastAsia="zh-CN"/>
        </w:rPr>
        <w:t>满足《中华人民共和国政府采购法》第二十二条规定</w:t>
      </w:r>
    </w:p>
    <w:p w14:paraId="494330DE">
      <w:pPr>
        <w:pStyle w:val="32"/>
        <w:numPr>
          <w:ilvl w:val="1"/>
          <w:numId w:val="43"/>
        </w:numPr>
        <w:tabs>
          <w:tab w:val="left" w:pos="1053"/>
        </w:tabs>
        <w:spacing w:before="159"/>
        <w:rPr>
          <w:color w:val="auto"/>
          <w:sz w:val="24"/>
          <w:highlight w:val="none"/>
        </w:rPr>
      </w:pPr>
      <w:r>
        <w:rPr>
          <w:color w:val="auto"/>
          <w:sz w:val="24"/>
          <w:highlight w:val="none"/>
        </w:rPr>
        <w:t>营业执照等证明文件</w:t>
      </w:r>
    </w:p>
    <w:p w14:paraId="0B8A230F">
      <w:pPr>
        <w:rPr>
          <w:color w:val="auto"/>
          <w:sz w:val="24"/>
          <w:highlight w:val="none"/>
        </w:rPr>
        <w:sectPr>
          <w:type w:val="continuous"/>
          <w:pgSz w:w="11910" w:h="16840"/>
          <w:pgMar w:top="1417" w:right="1134" w:bottom="1417" w:left="1701" w:header="879" w:footer="890" w:gutter="0"/>
          <w:cols w:space="425" w:num="1"/>
        </w:sectPr>
      </w:pPr>
    </w:p>
    <w:p w14:paraId="061A0CD6">
      <w:pPr>
        <w:pStyle w:val="32"/>
        <w:numPr>
          <w:ilvl w:val="1"/>
          <w:numId w:val="43"/>
        </w:numPr>
        <w:tabs>
          <w:tab w:val="left" w:pos="1053"/>
        </w:tabs>
        <w:spacing w:before="72"/>
        <w:rPr>
          <w:color w:val="auto"/>
          <w:sz w:val="39"/>
          <w:highlight w:val="none"/>
        </w:rPr>
      </w:pPr>
      <w:r>
        <w:rPr>
          <w:color w:val="auto"/>
          <w:highlight w:val="none"/>
        </w:rPr>
        <w:br w:type="column"/>
      </w:r>
      <w:r>
        <w:rPr>
          <w:color w:val="auto"/>
          <w:sz w:val="24"/>
          <w:highlight w:val="none"/>
        </w:rPr>
        <w:t>供应商资格声明书</w:t>
      </w:r>
    </w:p>
    <w:p w14:paraId="4177A430">
      <w:pPr>
        <w:pStyle w:val="2"/>
        <w:spacing w:before="0"/>
        <w:ind w:left="541"/>
        <w:rPr>
          <w:color w:val="auto"/>
          <w:highlight w:val="none"/>
        </w:rPr>
      </w:pPr>
      <w:bookmarkStart w:id="145" w:name="_Toc154496827"/>
      <w:bookmarkStart w:id="146" w:name="_Toc154496872"/>
      <w:r>
        <w:rPr>
          <w:color w:val="auto"/>
          <w:highlight w:val="none"/>
        </w:rPr>
        <w:t>供应商资格声明书</w:t>
      </w:r>
      <w:bookmarkEnd w:id="145"/>
      <w:bookmarkEnd w:id="146"/>
    </w:p>
    <w:p w14:paraId="078CF706">
      <w:pPr>
        <w:jc w:val="center"/>
        <w:rPr>
          <w:color w:val="auto"/>
          <w:highlight w:val="none"/>
        </w:rPr>
        <w:sectPr>
          <w:type w:val="continuous"/>
          <w:pgSz w:w="11910" w:h="16840"/>
          <w:pgMar w:top="1417" w:right="1134" w:bottom="1417" w:left="1701" w:header="879" w:footer="890" w:gutter="0"/>
          <w:cols w:space="425" w:num="1"/>
        </w:sectPr>
      </w:pPr>
    </w:p>
    <w:p w14:paraId="7E4D98F8">
      <w:pPr>
        <w:pStyle w:val="8"/>
        <w:spacing w:before="12"/>
        <w:rPr>
          <w:color w:val="auto"/>
          <w:sz w:val="27"/>
          <w:highlight w:val="none"/>
        </w:rPr>
      </w:pPr>
    </w:p>
    <w:p w14:paraId="7D885BA3">
      <w:pPr>
        <w:pStyle w:val="8"/>
        <w:spacing w:before="66"/>
        <w:ind w:left="541"/>
        <w:rPr>
          <w:color w:val="auto"/>
          <w:highlight w:val="none"/>
          <w:lang w:eastAsia="zh-CN"/>
        </w:rPr>
      </w:pPr>
      <w:r>
        <w:rPr>
          <w:color w:val="auto"/>
          <w:highlight w:val="none"/>
          <w:lang w:eastAsia="zh-CN"/>
        </w:rPr>
        <w:t>致：</w:t>
      </w:r>
      <w:r>
        <w:rPr>
          <w:color w:val="auto"/>
          <w:highlight w:val="none"/>
          <w:u w:val="single"/>
          <w:lang w:eastAsia="zh-CN"/>
        </w:rPr>
        <w:t>采购人或采购代理机构</w:t>
      </w:r>
    </w:p>
    <w:p w14:paraId="4BB806E1">
      <w:pPr>
        <w:pStyle w:val="8"/>
        <w:spacing w:before="161"/>
        <w:ind w:left="1021"/>
        <w:rPr>
          <w:color w:val="auto"/>
          <w:highlight w:val="none"/>
          <w:lang w:eastAsia="zh-CN"/>
        </w:rPr>
      </w:pPr>
      <w:r>
        <w:rPr>
          <w:color w:val="auto"/>
          <w:highlight w:val="none"/>
          <w:lang w:eastAsia="zh-CN"/>
        </w:rPr>
        <w:t>在参与本次项目磋商中，我单位承诺：</w:t>
      </w:r>
    </w:p>
    <w:p w14:paraId="1C855674">
      <w:pPr>
        <w:pStyle w:val="8"/>
        <w:spacing w:before="158"/>
        <w:ind w:left="954"/>
        <w:rPr>
          <w:color w:val="auto"/>
          <w:highlight w:val="none"/>
          <w:lang w:eastAsia="zh-CN"/>
        </w:rPr>
      </w:pPr>
      <w:r>
        <w:rPr>
          <w:color w:val="auto"/>
          <w:highlight w:val="none"/>
          <w:lang w:eastAsia="zh-CN"/>
        </w:rPr>
        <w:t>（一）具有良好的商业信誉和健全的财务会计制度；</w:t>
      </w:r>
    </w:p>
    <w:p w14:paraId="41F5CCB5">
      <w:pPr>
        <w:pStyle w:val="8"/>
        <w:spacing w:before="158"/>
        <w:ind w:left="954"/>
        <w:rPr>
          <w:color w:val="auto"/>
          <w:highlight w:val="none"/>
          <w:lang w:eastAsia="zh-CN"/>
        </w:rPr>
      </w:pPr>
      <w:r>
        <w:rPr>
          <w:color w:val="auto"/>
          <w:highlight w:val="none"/>
          <w:lang w:eastAsia="zh-CN"/>
        </w:rPr>
        <w:t>（二）具有履行合同所必需的设备和专业技术能力；</w:t>
      </w:r>
    </w:p>
    <w:p w14:paraId="3A39E04A">
      <w:pPr>
        <w:pStyle w:val="8"/>
        <w:spacing w:before="160"/>
        <w:ind w:left="954"/>
        <w:rPr>
          <w:color w:val="auto"/>
          <w:highlight w:val="none"/>
          <w:lang w:eastAsia="zh-CN"/>
        </w:rPr>
      </w:pPr>
      <w:r>
        <w:rPr>
          <w:color w:val="auto"/>
          <w:highlight w:val="none"/>
          <w:lang w:eastAsia="zh-CN"/>
        </w:rPr>
        <w:t>（三）有依法缴纳税收和社会保障资金的良好记录；</w:t>
      </w:r>
    </w:p>
    <w:p w14:paraId="674D9D11">
      <w:pPr>
        <w:pStyle w:val="8"/>
        <w:spacing w:before="158" w:line="364" w:lineRule="auto"/>
        <w:ind w:left="1674" w:right="573" w:hanging="720"/>
        <w:jc w:val="both"/>
        <w:rPr>
          <w:color w:val="auto"/>
          <w:highlight w:val="none"/>
          <w:lang w:eastAsia="zh-CN"/>
        </w:rPr>
      </w:pPr>
      <w:r>
        <w:rPr>
          <w:color w:val="auto"/>
          <w:highlight w:val="none"/>
          <w:lang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color w:val="auto"/>
          <w:spacing w:val="-120"/>
          <w:highlight w:val="none"/>
          <w:lang w:eastAsia="zh-CN"/>
        </w:rPr>
        <w:t>）</w:t>
      </w:r>
      <w:r>
        <w:rPr>
          <w:color w:val="auto"/>
          <w:highlight w:val="none"/>
          <w:lang w:eastAsia="zh-CN"/>
        </w:rPr>
        <w:t>；</w:t>
      </w:r>
    </w:p>
    <w:p w14:paraId="392A65CF">
      <w:pPr>
        <w:pStyle w:val="8"/>
        <w:spacing w:line="362" w:lineRule="auto"/>
        <w:ind w:left="1674" w:right="573" w:hanging="720"/>
        <w:rPr>
          <w:color w:val="auto"/>
          <w:highlight w:val="none"/>
          <w:lang w:eastAsia="zh-CN"/>
        </w:rPr>
      </w:pPr>
      <w:r>
        <w:rPr>
          <w:color w:val="auto"/>
          <w:highlight w:val="none"/>
          <w:lang w:eastAsia="zh-CN"/>
        </w:rPr>
        <w:t>（五）我单位不属于政府采购法律、行政法规规定的公益一类事业单位、或使用事业编制且由财政拨款保障的群团组织（仅适用于政府购买服务项目</w:t>
      </w:r>
      <w:r>
        <w:rPr>
          <w:color w:val="auto"/>
          <w:spacing w:val="-120"/>
          <w:highlight w:val="none"/>
          <w:lang w:eastAsia="zh-CN"/>
        </w:rPr>
        <w:t>）</w:t>
      </w:r>
      <w:r>
        <w:rPr>
          <w:color w:val="auto"/>
          <w:highlight w:val="none"/>
          <w:lang w:eastAsia="zh-CN"/>
        </w:rPr>
        <w:t>；</w:t>
      </w:r>
    </w:p>
    <w:p w14:paraId="5829B519">
      <w:pPr>
        <w:pStyle w:val="8"/>
        <w:spacing w:before="5" w:line="364" w:lineRule="auto"/>
        <w:ind w:left="1674" w:right="573" w:hanging="720"/>
        <w:jc w:val="both"/>
        <w:rPr>
          <w:color w:val="auto"/>
          <w:highlight w:val="none"/>
          <w:lang w:eastAsia="zh-CN"/>
        </w:rPr>
      </w:pPr>
      <w:r>
        <w:rPr>
          <w:color w:val="auto"/>
          <w:highlight w:val="none"/>
          <w:lang w:eastAsia="zh-CN"/>
        </w:rPr>
        <w:t>（六）我单位不存在为采购项目提供整体设计、规范编制或者项目管理、监理、检测等服务后，再参加该采购项目的其他采购活动的情形（单一来源采购项目除外</w:t>
      </w:r>
      <w:r>
        <w:rPr>
          <w:color w:val="auto"/>
          <w:spacing w:val="-120"/>
          <w:highlight w:val="none"/>
          <w:lang w:eastAsia="zh-CN"/>
        </w:rPr>
        <w:t>）</w:t>
      </w:r>
      <w:r>
        <w:rPr>
          <w:color w:val="auto"/>
          <w:highlight w:val="none"/>
          <w:lang w:eastAsia="zh-CN"/>
        </w:rPr>
        <w:t>；</w:t>
      </w:r>
    </w:p>
    <w:p w14:paraId="518FF859">
      <w:pPr>
        <w:pStyle w:val="8"/>
        <w:spacing w:line="364" w:lineRule="auto"/>
        <w:ind w:left="1674" w:right="573" w:hanging="720"/>
        <w:jc w:val="both"/>
        <w:rPr>
          <w:color w:val="auto"/>
          <w:highlight w:val="none"/>
          <w:lang w:eastAsia="zh-CN"/>
        </w:rPr>
      </w:pPr>
      <w:r>
        <w:rPr>
          <w:color w:val="auto"/>
          <w:highlight w:val="none"/>
          <w:lang w:eastAsia="zh-CN"/>
        </w:rPr>
        <w:t>（七）与我单位存在</w:t>
      </w:r>
      <w:r>
        <w:rPr>
          <w:rFonts w:ascii="Arial" w:hAnsi="Arial" w:eastAsia="Arial"/>
          <w:color w:val="auto"/>
          <w:w w:val="135"/>
          <w:highlight w:val="none"/>
          <w:lang w:eastAsia="zh-CN"/>
        </w:rPr>
        <w:t>“</w:t>
      </w:r>
      <w:r>
        <w:rPr>
          <w:color w:val="auto"/>
          <w:highlight w:val="none"/>
          <w:lang w:eastAsia="zh-CN"/>
        </w:rPr>
        <w:t>单位负责人为同一人或者存在直接控股、管理关系</w:t>
      </w:r>
      <w:r>
        <w:rPr>
          <w:rFonts w:ascii="Arial" w:hAnsi="Arial" w:eastAsia="Arial"/>
          <w:color w:val="auto"/>
          <w:w w:val="135"/>
          <w:highlight w:val="none"/>
          <w:lang w:eastAsia="zh-CN"/>
        </w:rPr>
        <w:t>”</w:t>
      </w:r>
      <w:r>
        <w:rPr>
          <w:color w:val="auto"/>
          <w:highlight w:val="none"/>
          <w:lang w:eastAsia="zh-CN"/>
        </w:rPr>
        <w:t>的其他法人单位信息如下（如有，不论其是否参加同一合同项下的政府采购活动均须填写</w:t>
      </w:r>
      <w:r>
        <w:rPr>
          <w:color w:val="auto"/>
          <w:spacing w:val="-120"/>
          <w:highlight w:val="none"/>
          <w:lang w:eastAsia="zh-CN"/>
        </w:rPr>
        <w:t>）</w:t>
      </w:r>
      <w:r>
        <w:rPr>
          <w:color w:val="auto"/>
          <w:highlight w:val="none"/>
          <w:lang w:eastAsia="zh-CN"/>
        </w:rPr>
        <w:t>：</w:t>
      </w:r>
    </w:p>
    <w:tbl>
      <w:tblPr>
        <w:tblStyle w:val="25"/>
        <w:tblW w:w="8500" w:type="dxa"/>
        <w:tblInd w:w="8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14:paraId="25765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1E42DD74">
            <w:pPr>
              <w:pStyle w:val="33"/>
              <w:spacing w:before="57"/>
              <w:ind w:left="215" w:right="205"/>
              <w:jc w:val="center"/>
              <w:rPr>
                <w:color w:val="auto"/>
                <w:sz w:val="24"/>
                <w:highlight w:val="none"/>
              </w:rPr>
            </w:pPr>
            <w:r>
              <w:rPr>
                <w:color w:val="auto"/>
                <w:sz w:val="24"/>
                <w:highlight w:val="none"/>
              </w:rPr>
              <w:t>序号</w:t>
            </w:r>
          </w:p>
        </w:tc>
        <w:tc>
          <w:tcPr>
            <w:tcW w:w="4574" w:type="dxa"/>
          </w:tcPr>
          <w:p w14:paraId="19259970">
            <w:pPr>
              <w:pStyle w:val="33"/>
              <w:spacing w:before="57"/>
              <w:ind w:left="1787" w:right="1776"/>
              <w:jc w:val="center"/>
              <w:rPr>
                <w:color w:val="auto"/>
                <w:sz w:val="24"/>
                <w:highlight w:val="none"/>
              </w:rPr>
            </w:pPr>
            <w:r>
              <w:rPr>
                <w:color w:val="auto"/>
                <w:sz w:val="24"/>
                <w:highlight w:val="none"/>
              </w:rPr>
              <w:t>单位名称</w:t>
            </w:r>
          </w:p>
        </w:tc>
        <w:tc>
          <w:tcPr>
            <w:tcW w:w="2976" w:type="dxa"/>
          </w:tcPr>
          <w:p w14:paraId="0E46F399">
            <w:pPr>
              <w:pStyle w:val="33"/>
              <w:spacing w:before="57"/>
              <w:ind w:left="988" w:right="977"/>
              <w:jc w:val="center"/>
              <w:rPr>
                <w:color w:val="auto"/>
                <w:sz w:val="24"/>
                <w:highlight w:val="none"/>
              </w:rPr>
            </w:pPr>
            <w:r>
              <w:rPr>
                <w:color w:val="auto"/>
                <w:sz w:val="24"/>
                <w:highlight w:val="none"/>
              </w:rPr>
              <w:t>相互关系</w:t>
            </w:r>
          </w:p>
        </w:tc>
      </w:tr>
      <w:tr w14:paraId="27608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14:paraId="27C59DDD">
            <w:pPr>
              <w:pStyle w:val="33"/>
              <w:spacing w:before="66"/>
              <w:ind w:left="9"/>
              <w:jc w:val="center"/>
              <w:rPr>
                <w:rFonts w:ascii="Arial"/>
                <w:color w:val="auto"/>
                <w:sz w:val="24"/>
                <w:highlight w:val="none"/>
              </w:rPr>
            </w:pPr>
            <w:r>
              <w:rPr>
                <w:rFonts w:ascii="Arial"/>
                <w:color w:val="auto"/>
                <w:w w:val="114"/>
                <w:sz w:val="24"/>
                <w:highlight w:val="none"/>
              </w:rPr>
              <w:t>1</w:t>
            </w:r>
          </w:p>
        </w:tc>
        <w:tc>
          <w:tcPr>
            <w:tcW w:w="4574" w:type="dxa"/>
          </w:tcPr>
          <w:p w14:paraId="7317FB48">
            <w:pPr>
              <w:pStyle w:val="33"/>
              <w:rPr>
                <w:rFonts w:ascii="Times New Roman"/>
                <w:color w:val="auto"/>
                <w:highlight w:val="none"/>
              </w:rPr>
            </w:pPr>
          </w:p>
        </w:tc>
        <w:tc>
          <w:tcPr>
            <w:tcW w:w="2976" w:type="dxa"/>
          </w:tcPr>
          <w:p w14:paraId="5728FE33">
            <w:pPr>
              <w:pStyle w:val="33"/>
              <w:rPr>
                <w:rFonts w:ascii="Times New Roman"/>
                <w:color w:val="auto"/>
                <w:highlight w:val="none"/>
              </w:rPr>
            </w:pPr>
          </w:p>
        </w:tc>
      </w:tr>
      <w:tr w14:paraId="553CC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78FECDBB">
            <w:pPr>
              <w:pStyle w:val="33"/>
              <w:spacing w:before="67"/>
              <w:ind w:left="9"/>
              <w:jc w:val="center"/>
              <w:rPr>
                <w:rFonts w:ascii="Arial"/>
                <w:color w:val="auto"/>
                <w:sz w:val="24"/>
                <w:highlight w:val="none"/>
              </w:rPr>
            </w:pPr>
            <w:r>
              <w:rPr>
                <w:rFonts w:ascii="Arial"/>
                <w:color w:val="auto"/>
                <w:w w:val="114"/>
                <w:sz w:val="24"/>
                <w:highlight w:val="none"/>
              </w:rPr>
              <w:t>2</w:t>
            </w:r>
          </w:p>
        </w:tc>
        <w:tc>
          <w:tcPr>
            <w:tcW w:w="4574" w:type="dxa"/>
          </w:tcPr>
          <w:p w14:paraId="063584FB">
            <w:pPr>
              <w:pStyle w:val="33"/>
              <w:rPr>
                <w:rFonts w:ascii="Times New Roman"/>
                <w:color w:val="auto"/>
                <w:highlight w:val="none"/>
              </w:rPr>
            </w:pPr>
          </w:p>
        </w:tc>
        <w:tc>
          <w:tcPr>
            <w:tcW w:w="2976" w:type="dxa"/>
          </w:tcPr>
          <w:p w14:paraId="0E0A2FA3">
            <w:pPr>
              <w:pStyle w:val="33"/>
              <w:rPr>
                <w:rFonts w:ascii="Times New Roman"/>
                <w:color w:val="auto"/>
                <w:highlight w:val="none"/>
              </w:rPr>
            </w:pPr>
          </w:p>
        </w:tc>
      </w:tr>
    </w:tbl>
    <w:p w14:paraId="26B1A54F">
      <w:pPr>
        <w:pStyle w:val="8"/>
        <w:spacing w:before="10"/>
        <w:rPr>
          <w:color w:val="auto"/>
          <w:sz w:val="18"/>
          <w:highlight w:val="none"/>
        </w:rPr>
      </w:pPr>
    </w:p>
    <w:p w14:paraId="624B615B">
      <w:pPr>
        <w:pStyle w:val="8"/>
        <w:ind w:left="1021"/>
        <w:rPr>
          <w:color w:val="auto"/>
          <w:sz w:val="35"/>
          <w:highlight w:val="none"/>
          <w:lang w:eastAsia="zh-CN"/>
        </w:rPr>
      </w:pPr>
      <w:r>
        <w:rPr>
          <w:color w:val="auto"/>
          <w:highlight w:val="none"/>
          <w:lang w:eastAsia="zh-CN"/>
        </w:rPr>
        <w:t>上述声明真实有效，否则我方负全部责任。</w:t>
      </w:r>
    </w:p>
    <w:p w14:paraId="11CB6CFD">
      <w:pPr>
        <w:pStyle w:val="8"/>
        <w:tabs>
          <w:tab w:val="left" w:pos="7573"/>
          <w:tab w:val="left" w:pos="8293"/>
          <w:tab w:val="left" w:pos="9013"/>
          <w:tab w:val="left" w:pos="9306"/>
        </w:tabs>
        <w:spacing w:line="384" w:lineRule="auto"/>
        <w:ind w:left="5060" w:right="878" w:hanging="600"/>
        <w:rPr>
          <w:rFonts w:ascii="Times New Roman" w:eastAsia="Times New Roman"/>
          <w:color w:val="auto"/>
          <w:highlight w:val="none"/>
          <w:u w:val="single"/>
          <w:lang w:eastAsia="zh-CN"/>
        </w:rPr>
      </w:pPr>
      <w:r>
        <w:rPr>
          <w:color w:val="auto"/>
          <w:highlight w:val="none"/>
          <w:lang w:eastAsia="zh-CN"/>
        </w:rPr>
        <w:t>供应商名称（加盖公章</w:t>
      </w:r>
      <w:r>
        <w:rPr>
          <w:color w:val="auto"/>
          <w:spacing w:val="-120"/>
          <w:highlight w:val="none"/>
          <w:lang w:eastAsia="zh-CN"/>
        </w:rPr>
        <w:t>）</w:t>
      </w:r>
      <w:r>
        <w:rPr>
          <w:color w:val="auto"/>
          <w:spacing w:val="-1"/>
          <w:highlight w:val="none"/>
          <w:lang w:eastAsia="zh-CN"/>
        </w:rPr>
        <w:t>：</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ab/>
      </w:r>
    </w:p>
    <w:p w14:paraId="623B8143">
      <w:pPr>
        <w:pStyle w:val="8"/>
        <w:tabs>
          <w:tab w:val="left" w:pos="7573"/>
          <w:tab w:val="left" w:pos="8293"/>
          <w:tab w:val="left" w:pos="9013"/>
          <w:tab w:val="left" w:pos="9306"/>
        </w:tabs>
        <w:spacing w:line="384" w:lineRule="auto"/>
        <w:ind w:left="5060" w:right="878" w:hanging="600"/>
        <w:rPr>
          <w:color w:val="auto"/>
          <w:highlight w:val="none"/>
          <w:lang w:eastAsia="zh-CN"/>
        </w:rPr>
      </w:pPr>
      <w:r>
        <w:rPr>
          <w:color w:val="auto"/>
          <w:highlight w:val="none"/>
          <w:lang w:eastAsia="zh-CN"/>
        </w:rPr>
        <w:t>日期：</w:t>
      </w:r>
      <w:r>
        <w:rPr>
          <w:rFonts w:hint="eastAsia"/>
          <w:color w:val="auto"/>
          <w:highlight w:val="none"/>
          <w:lang w:eastAsia="zh-CN"/>
        </w:rPr>
        <w:t xml:space="preserve">     </w:t>
      </w:r>
      <w:r>
        <w:rPr>
          <w:color w:val="auto"/>
          <w:highlight w:val="none"/>
          <w:lang w:eastAsia="zh-CN"/>
        </w:rPr>
        <w:t>年</w:t>
      </w:r>
      <w:r>
        <w:rPr>
          <w:rFonts w:hint="eastAsia"/>
          <w:color w:val="auto"/>
          <w:highlight w:val="none"/>
          <w:lang w:eastAsia="zh-CN"/>
        </w:rPr>
        <w:t xml:space="preserve">   </w:t>
      </w:r>
      <w:r>
        <w:rPr>
          <w:color w:val="auto"/>
          <w:highlight w:val="none"/>
          <w:lang w:eastAsia="zh-CN"/>
        </w:rPr>
        <w:t>月</w:t>
      </w:r>
      <w:r>
        <w:rPr>
          <w:rFonts w:hint="eastAsia"/>
          <w:color w:val="auto"/>
          <w:highlight w:val="none"/>
          <w:lang w:eastAsia="zh-CN"/>
        </w:rPr>
        <w:t xml:space="preserve">    </w:t>
      </w:r>
      <w:r>
        <w:rPr>
          <w:color w:val="auto"/>
          <w:highlight w:val="none"/>
          <w:lang w:eastAsia="zh-CN"/>
        </w:rPr>
        <w:t>日</w:t>
      </w:r>
    </w:p>
    <w:p w14:paraId="4391B31A">
      <w:pPr>
        <w:pStyle w:val="8"/>
        <w:spacing w:line="281" w:lineRule="exact"/>
        <w:ind w:left="541"/>
        <w:rPr>
          <w:color w:val="auto"/>
          <w:highlight w:val="none"/>
          <w:lang w:eastAsia="zh-CN"/>
        </w:rPr>
      </w:pPr>
      <w:r>
        <w:rPr>
          <w:color w:val="auto"/>
          <w:highlight w:val="none"/>
          <w:lang w:eastAsia="zh-CN"/>
        </w:rPr>
        <w:t>说明：供应商承诺不实的，依据《政府采购法》第七十七条</w:t>
      </w:r>
      <w:r>
        <w:rPr>
          <w:rFonts w:ascii="Arial" w:hAnsi="Arial" w:eastAsia="Arial"/>
          <w:color w:val="auto"/>
          <w:w w:val="135"/>
          <w:highlight w:val="none"/>
          <w:lang w:eastAsia="zh-CN"/>
        </w:rPr>
        <w:t>“</w:t>
      </w:r>
      <w:r>
        <w:rPr>
          <w:color w:val="auto"/>
          <w:highlight w:val="none"/>
          <w:lang w:eastAsia="zh-CN"/>
        </w:rPr>
        <w:t>提供虚假材料谋取中标、成交的</w:t>
      </w:r>
      <w:r>
        <w:rPr>
          <w:rFonts w:ascii="Arial" w:hAnsi="Arial" w:eastAsia="Arial"/>
          <w:color w:val="auto"/>
          <w:highlight w:val="none"/>
          <w:lang w:eastAsia="zh-CN"/>
        </w:rPr>
        <w:t>”</w:t>
      </w:r>
      <w:r>
        <w:rPr>
          <w:color w:val="auto"/>
          <w:highlight w:val="none"/>
          <w:lang w:eastAsia="zh-CN"/>
        </w:rPr>
        <w:t>有关规定予以处理。</w:t>
      </w:r>
    </w:p>
    <w:p w14:paraId="0947ED76">
      <w:pPr>
        <w:rPr>
          <w:color w:val="auto"/>
          <w:highlight w:val="none"/>
          <w:lang w:eastAsia="zh-CN"/>
        </w:rPr>
        <w:sectPr>
          <w:type w:val="continuous"/>
          <w:pgSz w:w="11910" w:h="16840"/>
          <w:pgMar w:top="1417" w:right="1134" w:bottom="1343" w:left="1701" w:header="879" w:footer="890" w:gutter="0"/>
          <w:cols w:space="425" w:num="1"/>
        </w:sectPr>
      </w:pPr>
    </w:p>
    <w:p w14:paraId="1175E14A">
      <w:pPr>
        <w:pStyle w:val="32"/>
        <w:numPr>
          <w:ilvl w:val="0"/>
          <w:numId w:val="43"/>
        </w:numPr>
        <w:tabs>
          <w:tab w:val="left" w:pos="813"/>
        </w:tabs>
        <w:spacing w:before="72"/>
        <w:jc w:val="left"/>
        <w:rPr>
          <w:rFonts w:ascii="Arial" w:eastAsia="Arial"/>
          <w:color w:val="auto"/>
          <w:sz w:val="24"/>
          <w:highlight w:val="none"/>
          <w:lang w:eastAsia="zh-CN"/>
        </w:rPr>
      </w:pPr>
      <w:r>
        <w:rPr>
          <w:color w:val="auto"/>
          <w:sz w:val="24"/>
          <w:highlight w:val="none"/>
          <w:lang w:eastAsia="zh-CN"/>
        </w:rPr>
        <w:t>落实政府采购政策需满足的资格要求（如有）</w:t>
      </w:r>
    </w:p>
    <w:p w14:paraId="6AB3336B">
      <w:pPr>
        <w:pStyle w:val="32"/>
        <w:numPr>
          <w:ilvl w:val="1"/>
          <w:numId w:val="44"/>
        </w:numPr>
        <w:tabs>
          <w:tab w:val="left" w:pos="1053"/>
        </w:tabs>
        <w:spacing w:before="159" w:line="364" w:lineRule="auto"/>
        <w:ind w:right="1155" w:firstLine="0"/>
        <w:rPr>
          <w:color w:val="auto"/>
          <w:sz w:val="24"/>
          <w:highlight w:val="none"/>
          <w:lang w:eastAsia="zh-CN"/>
        </w:rPr>
      </w:pPr>
      <w:r>
        <w:rPr>
          <w:color w:val="auto"/>
          <w:spacing w:val="-1"/>
          <w:sz w:val="24"/>
          <w:highlight w:val="none"/>
          <w:lang w:eastAsia="zh-CN"/>
        </w:rPr>
        <w:t>中小企业证明文件</w:t>
      </w:r>
      <w:r>
        <w:rPr>
          <w:color w:val="auto"/>
          <w:sz w:val="24"/>
          <w:highlight w:val="none"/>
          <w:lang w:eastAsia="zh-CN"/>
        </w:rPr>
        <w:t>说明：</w:t>
      </w:r>
    </w:p>
    <w:p w14:paraId="0448F585">
      <w:pPr>
        <w:pStyle w:val="32"/>
        <w:numPr>
          <w:ilvl w:val="0"/>
          <w:numId w:val="45"/>
        </w:numPr>
        <w:tabs>
          <w:tab w:val="left" w:pos="1177"/>
        </w:tabs>
        <w:spacing w:before="1" w:line="364" w:lineRule="auto"/>
        <w:ind w:right="570" w:firstLine="0"/>
        <w:jc w:val="both"/>
        <w:rPr>
          <w:color w:val="auto"/>
          <w:sz w:val="24"/>
          <w:highlight w:val="none"/>
          <w:lang w:eastAsia="zh-CN"/>
        </w:rPr>
      </w:pPr>
      <w:r>
        <w:rPr>
          <w:color w:val="auto"/>
          <w:sz w:val="24"/>
          <w:highlight w:val="none"/>
          <w:lang w:eastAsia="zh-CN"/>
        </w:rPr>
        <w:t>如本项目（包）不专门面向中小企业预留采购份额，供应商无须提供《中小企业</w:t>
      </w:r>
      <w:r>
        <w:rPr>
          <w:color w:val="auto"/>
          <w:spacing w:val="-2"/>
          <w:sz w:val="24"/>
          <w:highlight w:val="none"/>
          <w:lang w:eastAsia="zh-CN"/>
        </w:rPr>
        <w:t>声明函》或《残疾人福利性单位声明函》或由省级以上监狱管理局、戒毒管理局</w:t>
      </w:r>
      <w:r>
        <w:rPr>
          <w:color w:val="auto"/>
          <w:spacing w:val="-1"/>
          <w:sz w:val="24"/>
          <w:highlight w:val="none"/>
          <w:lang w:eastAsia="zh-CN"/>
        </w:rPr>
        <w:t>（含新</w:t>
      </w:r>
      <w:r>
        <w:rPr>
          <w:color w:val="auto"/>
          <w:spacing w:val="-2"/>
          <w:sz w:val="24"/>
          <w:highlight w:val="none"/>
          <w:lang w:eastAsia="zh-CN"/>
        </w:rPr>
        <w:t>疆生产建设兵团）出具的属于监狱企业的证明文件；当供应商拟享受中小企业扶持政策</w:t>
      </w:r>
      <w:r>
        <w:rPr>
          <w:color w:val="auto"/>
          <w:sz w:val="24"/>
          <w:highlight w:val="none"/>
          <w:lang w:eastAsia="zh-CN"/>
        </w:rPr>
        <w:t>时，仍应提供上述证明文件，否则不享受相关中小企业扶持政策。</w:t>
      </w:r>
    </w:p>
    <w:p w14:paraId="5ACB0942">
      <w:pPr>
        <w:pStyle w:val="32"/>
        <w:numPr>
          <w:ilvl w:val="0"/>
          <w:numId w:val="45"/>
        </w:numPr>
        <w:tabs>
          <w:tab w:val="left" w:pos="1177"/>
        </w:tabs>
        <w:spacing w:line="364" w:lineRule="auto"/>
        <w:ind w:right="570" w:firstLine="0"/>
        <w:jc w:val="both"/>
        <w:rPr>
          <w:color w:val="auto"/>
          <w:sz w:val="24"/>
          <w:highlight w:val="none"/>
          <w:lang w:eastAsia="zh-CN"/>
        </w:rPr>
      </w:pPr>
      <w:r>
        <w:rPr>
          <w:color w:val="auto"/>
          <w:sz w:val="24"/>
          <w:highlight w:val="none"/>
          <w:lang w:eastAsia="zh-CN"/>
        </w:rPr>
        <w:t>如本项目（包）专门面向中小企业采购，响应文件中须提供《中小企业声明函》</w:t>
      </w:r>
      <w:r>
        <w:rPr>
          <w:color w:val="auto"/>
          <w:spacing w:val="-9"/>
          <w:sz w:val="24"/>
          <w:highlight w:val="none"/>
          <w:lang w:eastAsia="zh-CN"/>
        </w:rPr>
        <w:t>或《残疾人福利性单位声明函》，或提供由省级以上监狱管理局、戒毒管理局</w:t>
      </w:r>
      <w:r>
        <w:rPr>
          <w:color w:val="auto"/>
          <w:sz w:val="24"/>
          <w:highlight w:val="none"/>
          <w:lang w:eastAsia="zh-CN"/>
        </w:rPr>
        <w:t>（含新疆生产建设兵团）出具的属于监狱企业的证明文件。</w:t>
      </w:r>
    </w:p>
    <w:p w14:paraId="432D6472">
      <w:pPr>
        <w:pStyle w:val="32"/>
        <w:numPr>
          <w:ilvl w:val="0"/>
          <w:numId w:val="45"/>
        </w:numPr>
        <w:tabs>
          <w:tab w:val="left" w:pos="1177"/>
        </w:tabs>
        <w:spacing w:line="364" w:lineRule="auto"/>
        <w:ind w:right="570" w:firstLine="0"/>
        <w:jc w:val="both"/>
        <w:rPr>
          <w:color w:val="auto"/>
          <w:sz w:val="24"/>
          <w:highlight w:val="none"/>
          <w:lang w:eastAsia="zh-CN"/>
        </w:rPr>
      </w:pPr>
      <w:r>
        <w:rPr>
          <w:color w:val="auto"/>
          <w:sz w:val="24"/>
          <w:highlight w:val="none"/>
          <w:lang w:eastAsia="zh-CN"/>
        </w:rPr>
        <w:t>如本项目（包）预留部分采购项目预算专门面向中小企业采购，且要求获得采购合同的供应商将采购项目中的一定比例分包给一家或者多家中小企业或要求供应商以</w:t>
      </w:r>
      <w:r>
        <w:rPr>
          <w:color w:val="auto"/>
          <w:spacing w:val="-2"/>
          <w:sz w:val="24"/>
          <w:highlight w:val="none"/>
          <w:lang w:eastAsia="zh-CN"/>
        </w:rPr>
        <w:t>联合体形式参加采购活动，响应文件中须提供《中小企业声明函》或《残疾人福利性单位声明函》或由省级以上监狱管理局、戒毒管理局</w:t>
      </w:r>
      <w:r>
        <w:rPr>
          <w:color w:val="auto"/>
          <w:spacing w:val="-1"/>
          <w:sz w:val="24"/>
          <w:highlight w:val="none"/>
          <w:lang w:eastAsia="zh-CN"/>
        </w:rPr>
        <w:t>（含新疆生产建设兵团）出具的属于</w:t>
      </w:r>
      <w:r>
        <w:rPr>
          <w:color w:val="auto"/>
          <w:sz w:val="24"/>
          <w:highlight w:val="none"/>
          <w:lang w:eastAsia="zh-CN"/>
        </w:rPr>
        <w:t>监狱企业的证明文件。</w:t>
      </w:r>
    </w:p>
    <w:p w14:paraId="1BDF3741">
      <w:pPr>
        <w:pStyle w:val="32"/>
        <w:numPr>
          <w:ilvl w:val="0"/>
          <w:numId w:val="45"/>
        </w:numPr>
        <w:tabs>
          <w:tab w:val="left" w:pos="1174"/>
        </w:tabs>
        <w:spacing w:line="364" w:lineRule="auto"/>
        <w:ind w:right="570" w:firstLine="0"/>
        <w:jc w:val="both"/>
        <w:rPr>
          <w:color w:val="auto"/>
          <w:sz w:val="24"/>
          <w:highlight w:val="none"/>
          <w:lang w:eastAsia="zh-CN"/>
        </w:rPr>
      </w:pPr>
      <w:r>
        <w:rPr>
          <w:color w:val="auto"/>
          <w:spacing w:val="-5"/>
          <w:sz w:val="24"/>
          <w:highlight w:val="none"/>
          <w:lang w:eastAsia="zh-CN"/>
        </w:rPr>
        <w:t xml:space="preserve">中小企业声明函填写注意事项 </w:t>
      </w:r>
      <w:r>
        <w:rPr>
          <w:rFonts w:ascii="Arial" w:eastAsia="Arial"/>
          <w:color w:val="auto"/>
          <w:w w:val="114"/>
          <w:sz w:val="24"/>
          <w:highlight w:val="none"/>
          <w:lang w:eastAsia="zh-CN"/>
        </w:rPr>
        <w:t>1</w:t>
      </w:r>
      <w:r>
        <w:rPr>
          <w:color w:val="auto"/>
          <w:spacing w:val="-137"/>
          <w:sz w:val="24"/>
          <w:highlight w:val="none"/>
          <w:lang w:eastAsia="zh-CN"/>
        </w:rPr>
        <w:t>）</w:t>
      </w:r>
      <w:r>
        <w:rPr>
          <w:color w:val="auto"/>
          <w:spacing w:val="-5"/>
          <w:sz w:val="24"/>
          <w:highlight w:val="none"/>
          <w:lang w:eastAsia="zh-CN"/>
        </w:rPr>
        <w:t>《中小企业声明函》由参加政府采购活动的供应</w:t>
      </w:r>
      <w:r>
        <w:rPr>
          <w:color w:val="auto"/>
          <w:spacing w:val="-11"/>
          <w:sz w:val="24"/>
          <w:highlight w:val="none"/>
          <w:lang w:eastAsia="zh-CN"/>
        </w:rPr>
        <w:t>商出具。联合体参与的，《中小企业声明函》可由牵头人出具。</w:t>
      </w:r>
    </w:p>
    <w:p w14:paraId="508A2C43">
      <w:pPr>
        <w:pStyle w:val="32"/>
        <w:numPr>
          <w:ilvl w:val="0"/>
          <w:numId w:val="46"/>
        </w:numPr>
        <w:tabs>
          <w:tab w:val="left" w:pos="934"/>
        </w:tabs>
        <w:spacing w:line="364" w:lineRule="auto"/>
        <w:ind w:right="571" w:firstLine="0"/>
        <w:jc w:val="both"/>
        <w:rPr>
          <w:color w:val="auto"/>
          <w:sz w:val="24"/>
          <w:highlight w:val="none"/>
          <w:lang w:eastAsia="zh-CN"/>
        </w:rPr>
      </w:pPr>
      <w:r>
        <w:rPr>
          <w:color w:val="auto"/>
          <w:sz w:val="24"/>
          <w:highlight w:val="none"/>
          <w:lang w:eastAsia="zh-CN"/>
        </w:rPr>
        <w:t>对于联合体中由中小企业承担的部分，或者分包给中小企业的部分，必须全部由中</w:t>
      </w:r>
      <w:r>
        <w:rPr>
          <w:color w:val="auto"/>
          <w:spacing w:val="-1"/>
          <w:sz w:val="24"/>
          <w:highlight w:val="none"/>
          <w:lang w:eastAsia="zh-CN"/>
        </w:rPr>
        <w:t>小企业制造、承建或者承接。供应商应当在声明函</w:t>
      </w:r>
      <w:r>
        <w:rPr>
          <w:rFonts w:ascii="Arial" w:hAnsi="Arial" w:eastAsia="Arial"/>
          <w:color w:val="auto"/>
          <w:spacing w:val="-1"/>
          <w:w w:val="135"/>
          <w:sz w:val="24"/>
          <w:highlight w:val="none"/>
          <w:lang w:eastAsia="zh-CN"/>
        </w:rPr>
        <w:t>“</w:t>
      </w:r>
      <w:r>
        <w:rPr>
          <w:color w:val="auto"/>
          <w:spacing w:val="-1"/>
          <w:sz w:val="24"/>
          <w:highlight w:val="none"/>
          <w:lang w:eastAsia="zh-CN"/>
        </w:rPr>
        <w:t>标的名称</w:t>
      </w:r>
      <w:r>
        <w:rPr>
          <w:rFonts w:ascii="Arial" w:hAnsi="Arial" w:eastAsia="Arial"/>
          <w:color w:val="auto"/>
          <w:w w:val="135"/>
          <w:sz w:val="24"/>
          <w:highlight w:val="none"/>
          <w:lang w:eastAsia="zh-CN"/>
        </w:rPr>
        <w:t>”</w:t>
      </w:r>
      <w:r>
        <w:rPr>
          <w:color w:val="auto"/>
          <w:sz w:val="24"/>
          <w:highlight w:val="none"/>
          <w:lang w:eastAsia="zh-CN"/>
        </w:rPr>
        <w:t>部分标明联合体中中小企业承担的具体内容或者中小企业的具体分包内容。</w:t>
      </w:r>
    </w:p>
    <w:p w14:paraId="20A32E59">
      <w:pPr>
        <w:pStyle w:val="32"/>
        <w:numPr>
          <w:ilvl w:val="0"/>
          <w:numId w:val="46"/>
        </w:numPr>
        <w:tabs>
          <w:tab w:val="left" w:pos="934"/>
        </w:tabs>
        <w:spacing w:line="362" w:lineRule="auto"/>
        <w:ind w:right="573" w:firstLine="0"/>
        <w:rPr>
          <w:color w:val="auto"/>
          <w:sz w:val="32"/>
          <w:highlight w:val="none"/>
          <w:lang w:eastAsia="zh-CN"/>
        </w:rPr>
      </w:pPr>
      <w:r>
        <w:rPr>
          <w:color w:val="auto"/>
          <w:sz w:val="24"/>
          <w:highlight w:val="none"/>
          <w:lang w:eastAsia="zh-CN"/>
        </w:rPr>
        <w:t>对于多标的采购项目，供应商应充分、准确地了解所提供货物的制造企业、提供服务的承接企业信息。对相关情况了解不清楚的，不建议填报本声明函。</w:t>
      </w:r>
    </w:p>
    <w:p w14:paraId="26B94BBE">
      <w:pPr>
        <w:pStyle w:val="32"/>
        <w:numPr>
          <w:ilvl w:val="0"/>
          <w:numId w:val="45"/>
        </w:numPr>
        <w:tabs>
          <w:tab w:val="left" w:pos="1177"/>
        </w:tabs>
        <w:spacing w:line="364" w:lineRule="auto"/>
        <w:ind w:right="475" w:firstLine="0"/>
        <w:jc w:val="both"/>
        <w:rPr>
          <w:color w:val="auto"/>
          <w:sz w:val="24"/>
          <w:highlight w:val="none"/>
          <w:lang w:eastAsia="zh-CN"/>
        </w:rPr>
      </w:pPr>
      <w:r>
        <w:rPr>
          <w:color w:val="auto"/>
          <w:sz w:val="24"/>
          <w:highlight w:val="none"/>
          <w:lang w:eastAsia="zh-CN"/>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w:t>
      </w:r>
      <w:r>
        <w:rPr>
          <w:color w:val="auto"/>
          <w:spacing w:val="-6"/>
          <w:sz w:val="24"/>
          <w:highlight w:val="none"/>
          <w:lang w:eastAsia="zh-CN"/>
        </w:rPr>
        <w:t>分标准所属行业详见第二章《供应商须知资料表》，如在该程序中未找到本项目文件规</w:t>
      </w:r>
      <w:r>
        <w:rPr>
          <w:color w:val="auto"/>
          <w:sz w:val="24"/>
          <w:highlight w:val="none"/>
          <w:lang w:eastAsia="zh-CN"/>
        </w:rPr>
        <w:t>定的中小企业划分标准所属行业，则按照《关于印发中小企业划型标准规定的通知（工信部联企业﹝</w:t>
      </w:r>
      <w:r>
        <w:rPr>
          <w:rFonts w:ascii="Arial" w:eastAsia="Arial"/>
          <w:color w:val="auto"/>
          <w:sz w:val="24"/>
          <w:highlight w:val="none"/>
          <w:lang w:eastAsia="zh-CN"/>
        </w:rPr>
        <w:t>2011</w:t>
      </w:r>
      <w:r>
        <w:rPr>
          <w:color w:val="auto"/>
          <w:sz w:val="24"/>
          <w:highlight w:val="none"/>
          <w:lang w:eastAsia="zh-CN"/>
        </w:rPr>
        <w:t>﹞</w:t>
      </w:r>
      <w:r>
        <w:rPr>
          <w:rFonts w:ascii="Arial" w:eastAsia="Arial"/>
          <w:color w:val="auto"/>
          <w:sz w:val="24"/>
          <w:highlight w:val="none"/>
          <w:lang w:eastAsia="zh-CN"/>
        </w:rPr>
        <w:t>300</w:t>
      </w:r>
      <w:r>
        <w:rPr>
          <w:rFonts w:ascii="Arial" w:eastAsia="Arial"/>
          <w:color w:val="auto"/>
          <w:spacing w:val="12"/>
          <w:sz w:val="24"/>
          <w:highlight w:val="none"/>
          <w:lang w:eastAsia="zh-CN"/>
        </w:rPr>
        <w:t xml:space="preserve"> </w:t>
      </w:r>
      <w:r>
        <w:rPr>
          <w:color w:val="auto"/>
          <w:sz w:val="24"/>
          <w:highlight w:val="none"/>
          <w:lang w:eastAsia="zh-CN"/>
        </w:rPr>
        <w:t>号</w:t>
      </w:r>
      <w:r>
        <w:rPr>
          <w:color w:val="auto"/>
          <w:spacing w:val="-120"/>
          <w:sz w:val="24"/>
          <w:highlight w:val="none"/>
          <w:lang w:eastAsia="zh-CN"/>
        </w:rPr>
        <w:t>）</w:t>
      </w:r>
      <w:r>
        <w:rPr>
          <w:color w:val="auto"/>
          <w:sz w:val="24"/>
          <w:highlight w:val="none"/>
          <w:lang w:eastAsia="zh-CN"/>
        </w:rPr>
        <w:t>》及本项目文件规定的中小企业划分标准所属行业执行。</w:t>
      </w:r>
    </w:p>
    <w:p w14:paraId="6D5B6460">
      <w:pPr>
        <w:spacing w:line="364" w:lineRule="auto"/>
        <w:jc w:val="both"/>
        <w:rPr>
          <w:color w:val="auto"/>
          <w:sz w:val="24"/>
          <w:highlight w:val="none"/>
          <w:lang w:eastAsia="zh-CN"/>
        </w:rPr>
        <w:sectPr>
          <w:pgSz w:w="11910" w:h="16840"/>
          <w:pgMar w:top="1417" w:right="1134" w:bottom="1417" w:left="1701" w:header="879" w:footer="890" w:gutter="0"/>
          <w:cols w:space="425" w:num="1"/>
        </w:sectPr>
      </w:pPr>
    </w:p>
    <w:p w14:paraId="56945810">
      <w:pPr>
        <w:pStyle w:val="32"/>
        <w:numPr>
          <w:ilvl w:val="2"/>
          <w:numId w:val="44"/>
        </w:numPr>
        <w:tabs>
          <w:tab w:val="left" w:pos="1360"/>
        </w:tabs>
        <w:spacing w:before="137"/>
        <w:rPr>
          <w:rFonts w:ascii="Arial" w:eastAsia="Arial"/>
          <w:color w:val="auto"/>
          <w:sz w:val="24"/>
          <w:highlight w:val="none"/>
          <w:lang w:eastAsia="zh-CN"/>
        </w:rPr>
      </w:pPr>
      <w:r>
        <w:rPr>
          <w:color w:val="auto"/>
          <w:sz w:val="24"/>
          <w:highlight w:val="none"/>
          <w:lang w:eastAsia="zh-CN"/>
        </w:rPr>
        <w:t>中小企业声明函及残疾人福利性单位声明函格式</w:t>
      </w:r>
    </w:p>
    <w:p w14:paraId="2C6DE1B4">
      <w:pPr>
        <w:pStyle w:val="8"/>
        <w:rPr>
          <w:color w:val="auto"/>
          <w:sz w:val="23"/>
          <w:highlight w:val="none"/>
          <w:lang w:eastAsia="zh-CN"/>
        </w:rPr>
      </w:pPr>
    </w:p>
    <w:p w14:paraId="46A44F98">
      <w:pPr>
        <w:pStyle w:val="2"/>
        <w:spacing w:before="1"/>
        <w:ind w:right="26"/>
        <w:rPr>
          <w:color w:val="auto"/>
          <w:highlight w:val="none"/>
          <w:lang w:eastAsia="zh-CN"/>
        </w:rPr>
      </w:pPr>
      <w:bookmarkStart w:id="147" w:name="_Toc19780_WPSOffice_Level1"/>
      <w:bookmarkStart w:id="148" w:name="_Toc154496828"/>
      <w:bookmarkStart w:id="149" w:name="_Toc154496873"/>
      <w:r>
        <w:rPr>
          <w:color w:val="auto"/>
          <w:highlight w:val="none"/>
          <w:lang w:eastAsia="zh-CN"/>
        </w:rPr>
        <w:t>中小企业声明函（货物）格式</w:t>
      </w:r>
      <w:bookmarkEnd w:id="147"/>
      <w:r>
        <w:rPr>
          <w:rFonts w:hint="eastAsia"/>
          <w:color w:val="auto"/>
          <w:highlight w:val="none"/>
          <w:lang w:eastAsia="zh-CN"/>
        </w:rPr>
        <w:t>（不适用）</w:t>
      </w:r>
      <w:bookmarkEnd w:id="148"/>
      <w:bookmarkEnd w:id="149"/>
    </w:p>
    <w:p w14:paraId="5FF0A035">
      <w:pPr>
        <w:pStyle w:val="8"/>
        <w:spacing w:before="2"/>
        <w:rPr>
          <w:color w:val="auto"/>
          <w:sz w:val="37"/>
          <w:highlight w:val="none"/>
          <w:lang w:eastAsia="zh-CN"/>
        </w:rPr>
      </w:pPr>
    </w:p>
    <w:p w14:paraId="5627CD84">
      <w:pPr>
        <w:pStyle w:val="8"/>
        <w:spacing w:before="1" w:line="364" w:lineRule="auto"/>
        <w:ind w:left="541" w:right="499" w:firstLine="504"/>
        <w:rPr>
          <w:color w:val="auto"/>
          <w:highlight w:val="none"/>
          <w:lang w:eastAsia="zh-CN"/>
        </w:rPr>
      </w:pPr>
      <w:r>
        <w:rPr>
          <w:color w:val="auto"/>
          <w:spacing w:val="7"/>
          <w:highlight w:val="none"/>
          <w:lang w:eastAsia="zh-CN"/>
        </w:rPr>
        <w:t>本公司</w:t>
      </w:r>
      <w:r>
        <w:rPr>
          <w:color w:val="auto"/>
          <w:spacing w:val="12"/>
          <w:highlight w:val="none"/>
          <w:lang w:eastAsia="zh-CN"/>
        </w:rPr>
        <w:t>（联合体</w:t>
      </w:r>
      <w:r>
        <w:rPr>
          <w:color w:val="auto"/>
          <w:highlight w:val="none"/>
          <w:lang w:eastAsia="zh-CN"/>
        </w:rPr>
        <w:t>）</w:t>
      </w:r>
      <w:r>
        <w:rPr>
          <w:color w:val="auto"/>
          <w:spacing w:val="7"/>
          <w:highlight w:val="none"/>
          <w:lang w:eastAsia="zh-CN"/>
        </w:rPr>
        <w:t>郑重声明，根据《政府采购促进中小企业发展管理办法</w:t>
      </w:r>
      <w:r>
        <w:rPr>
          <w:color w:val="auto"/>
          <w:spacing w:val="-139"/>
          <w:highlight w:val="none"/>
          <w:lang w:eastAsia="zh-CN"/>
        </w:rPr>
        <w:t>》</w:t>
      </w:r>
      <w:r>
        <w:rPr>
          <w:color w:val="auto"/>
          <w:spacing w:val="12"/>
          <w:highlight w:val="none"/>
          <w:lang w:eastAsia="zh-CN"/>
        </w:rPr>
        <w:t>（</w:t>
      </w:r>
      <w:r>
        <w:rPr>
          <w:color w:val="auto"/>
          <w:highlight w:val="none"/>
          <w:lang w:eastAsia="zh-CN"/>
        </w:rPr>
        <w:t>财</w:t>
      </w:r>
      <w:r>
        <w:rPr>
          <w:color w:val="auto"/>
          <w:spacing w:val="12"/>
          <w:highlight w:val="none"/>
          <w:lang w:eastAsia="zh-CN"/>
        </w:rPr>
        <w:t>库</w:t>
      </w:r>
      <w:r>
        <w:rPr>
          <w:color w:val="auto"/>
          <w:highlight w:val="none"/>
          <w:lang w:eastAsia="zh-CN"/>
        </w:rPr>
        <w:t>﹝</w:t>
      </w:r>
      <w:r>
        <w:rPr>
          <w:rFonts w:ascii="Arial" w:eastAsia="Arial"/>
          <w:color w:val="auto"/>
          <w:highlight w:val="none"/>
          <w:lang w:eastAsia="zh-CN"/>
        </w:rPr>
        <w:t>2020</w:t>
      </w:r>
      <w:r>
        <w:rPr>
          <w:color w:val="auto"/>
          <w:highlight w:val="none"/>
          <w:lang w:eastAsia="zh-CN"/>
        </w:rPr>
        <w:t>﹞</w:t>
      </w:r>
      <w:r>
        <w:rPr>
          <w:rFonts w:ascii="Arial" w:eastAsia="Arial"/>
          <w:color w:val="auto"/>
          <w:highlight w:val="none"/>
          <w:lang w:eastAsia="zh-CN"/>
        </w:rPr>
        <w:t>46</w:t>
      </w:r>
      <w:r>
        <w:rPr>
          <w:rFonts w:ascii="Arial" w:eastAsia="Arial"/>
          <w:color w:val="auto"/>
          <w:spacing w:val="15"/>
          <w:highlight w:val="none"/>
          <w:lang w:eastAsia="zh-CN"/>
        </w:rPr>
        <w:t xml:space="preserve"> </w:t>
      </w:r>
      <w:r>
        <w:rPr>
          <w:color w:val="auto"/>
          <w:spacing w:val="12"/>
          <w:highlight w:val="none"/>
          <w:lang w:eastAsia="zh-CN"/>
        </w:rPr>
        <w:t>号）的规定，本公司（联合体）参加（单位名称）的</w:t>
      </w:r>
      <w:r>
        <w:rPr>
          <w:color w:val="auto"/>
          <w:spacing w:val="14"/>
          <w:highlight w:val="none"/>
          <w:lang w:eastAsia="zh-CN"/>
        </w:rPr>
        <w:t>（</w:t>
      </w:r>
      <w:r>
        <w:rPr>
          <w:color w:val="auto"/>
          <w:spacing w:val="12"/>
          <w:highlight w:val="none"/>
          <w:lang w:eastAsia="zh-CN"/>
        </w:rPr>
        <w:t>项目名称</w:t>
      </w:r>
      <w:r>
        <w:rPr>
          <w:color w:val="auto"/>
          <w:highlight w:val="none"/>
          <w:lang w:eastAsia="zh-CN"/>
        </w:rPr>
        <w:t>）</w:t>
      </w:r>
      <w:r>
        <w:rPr>
          <w:color w:val="auto"/>
          <w:spacing w:val="-117"/>
          <w:highlight w:val="none"/>
          <w:lang w:eastAsia="zh-CN"/>
        </w:rPr>
        <w:t xml:space="preserve"> </w:t>
      </w:r>
      <w:r>
        <w:rPr>
          <w:color w:val="auto"/>
          <w:spacing w:val="12"/>
          <w:highlight w:val="none"/>
          <w:lang w:eastAsia="zh-CN"/>
        </w:rPr>
        <w:t>采购活动，提供的货物全部由符合政策要求的中小企业制造。相关企业（</w:t>
      </w:r>
      <w:r>
        <w:rPr>
          <w:color w:val="auto"/>
          <w:spacing w:val="8"/>
          <w:highlight w:val="none"/>
          <w:lang w:eastAsia="zh-CN"/>
        </w:rPr>
        <w:t>含联合体</w:t>
      </w:r>
      <w:r>
        <w:rPr>
          <w:color w:val="auto"/>
          <w:spacing w:val="12"/>
          <w:highlight w:val="none"/>
          <w:lang w:eastAsia="zh-CN"/>
        </w:rPr>
        <w:t>中的中小企业、签订分包意向协议的中小企业）</w:t>
      </w:r>
      <w:r>
        <w:rPr>
          <w:color w:val="auto"/>
          <w:spacing w:val="10"/>
          <w:highlight w:val="none"/>
          <w:lang w:eastAsia="zh-CN"/>
        </w:rPr>
        <w:t>的具体情况如下：</w:t>
      </w:r>
    </w:p>
    <w:p w14:paraId="0396D70F">
      <w:pPr>
        <w:pStyle w:val="32"/>
        <w:numPr>
          <w:ilvl w:val="3"/>
          <w:numId w:val="44"/>
        </w:numPr>
        <w:tabs>
          <w:tab w:val="left" w:pos="1285"/>
          <w:tab w:val="left" w:leader="underscore" w:pos="8730"/>
        </w:tabs>
        <w:spacing w:line="364" w:lineRule="auto"/>
        <w:ind w:right="533" w:firstLine="504"/>
        <w:rPr>
          <w:color w:val="auto"/>
          <w:sz w:val="24"/>
          <w:highlight w:val="none"/>
          <w:lang w:eastAsia="zh-CN"/>
        </w:rPr>
      </w:pPr>
      <w:r>
        <w:rPr>
          <w:rFonts w:ascii="Times New Roman" w:eastAsia="Times New Roman"/>
          <w:color w:val="auto"/>
          <w:sz w:val="24"/>
          <w:highlight w:val="none"/>
          <w:u w:val="single"/>
          <w:lang w:eastAsia="zh-CN"/>
        </w:rPr>
        <w:t xml:space="preserve"> </w:t>
      </w:r>
      <w:r>
        <w:rPr>
          <w:rFonts w:ascii="Times New Roman" w:eastAsia="Times New Roman"/>
          <w:color w:val="auto"/>
          <w:spacing w:val="12"/>
          <w:sz w:val="24"/>
          <w:highlight w:val="none"/>
          <w:u w:val="single"/>
          <w:lang w:eastAsia="zh-CN"/>
        </w:rPr>
        <w:t xml:space="preserve"> </w:t>
      </w:r>
      <w:r>
        <w:rPr>
          <w:color w:val="auto"/>
          <w:spacing w:val="12"/>
          <w:sz w:val="24"/>
          <w:highlight w:val="none"/>
          <w:u w:val="single"/>
          <w:lang w:eastAsia="zh-CN"/>
        </w:rPr>
        <w:t>（标的名称</w:t>
      </w:r>
      <w:r>
        <w:rPr>
          <w:color w:val="auto"/>
          <w:sz w:val="24"/>
          <w:highlight w:val="none"/>
          <w:u w:val="single"/>
          <w:lang w:eastAsia="zh-CN"/>
        </w:rPr>
        <w:t>）</w:t>
      </w:r>
      <w:r>
        <w:rPr>
          <w:color w:val="auto"/>
          <w:spacing w:val="33"/>
          <w:sz w:val="24"/>
          <w:highlight w:val="none"/>
          <w:u w:val="single"/>
          <w:lang w:eastAsia="zh-CN"/>
        </w:rPr>
        <w:t xml:space="preserve"> </w:t>
      </w:r>
      <w:r>
        <w:rPr>
          <w:color w:val="auto"/>
          <w:spacing w:val="12"/>
          <w:sz w:val="24"/>
          <w:highlight w:val="none"/>
          <w:lang w:eastAsia="zh-CN"/>
        </w:rPr>
        <w:t>，属于</w:t>
      </w:r>
      <w:r>
        <w:rPr>
          <w:color w:val="auto"/>
          <w:spacing w:val="12"/>
          <w:sz w:val="24"/>
          <w:highlight w:val="none"/>
          <w:u w:val="single"/>
          <w:lang w:eastAsia="zh-CN"/>
        </w:rPr>
        <w:t>（采购文件中</w:t>
      </w:r>
      <w:r>
        <w:rPr>
          <w:color w:val="auto"/>
          <w:spacing w:val="14"/>
          <w:sz w:val="24"/>
          <w:highlight w:val="none"/>
          <w:u w:val="single"/>
          <w:lang w:eastAsia="zh-CN"/>
        </w:rPr>
        <w:t>明</w:t>
      </w:r>
      <w:r>
        <w:rPr>
          <w:color w:val="auto"/>
          <w:spacing w:val="12"/>
          <w:sz w:val="24"/>
          <w:highlight w:val="none"/>
          <w:u w:val="single"/>
          <w:lang w:eastAsia="zh-CN"/>
        </w:rPr>
        <w:t>确的所</w:t>
      </w:r>
      <w:r>
        <w:rPr>
          <w:color w:val="auto"/>
          <w:sz w:val="24"/>
          <w:highlight w:val="none"/>
          <w:lang w:eastAsia="zh-CN"/>
        </w:rPr>
        <w:t xml:space="preserve">属行业）行业；制造商为（企业名称），从业人员______人，营业收入为______万元，资产总额为 </w:t>
      </w:r>
      <w:r>
        <w:rPr>
          <w:color w:val="auto"/>
          <w:sz w:val="24"/>
          <w:highlight w:val="none"/>
          <w:lang w:eastAsia="zh-CN"/>
        </w:rPr>
        <w:tab/>
      </w:r>
      <w:r>
        <w:rPr>
          <w:color w:val="auto"/>
          <w:sz w:val="24"/>
          <w:highlight w:val="none"/>
          <w:lang w:eastAsia="zh-CN"/>
        </w:rPr>
        <w:t>万元 1，</w:t>
      </w:r>
    </w:p>
    <w:p w14:paraId="2B514052">
      <w:pPr>
        <w:pStyle w:val="8"/>
        <w:spacing w:line="306" w:lineRule="exact"/>
        <w:ind w:left="541"/>
        <w:rPr>
          <w:color w:val="auto"/>
          <w:highlight w:val="none"/>
          <w:lang w:eastAsia="zh-CN"/>
        </w:rPr>
      </w:pPr>
      <w:r>
        <w:rPr>
          <w:color w:val="auto"/>
          <w:szCs w:val="22"/>
          <w:highlight w:val="none"/>
          <w:lang w:eastAsia="zh-CN"/>
        </w:rPr>
        <w:t>属于（中型企业、小型企业、微型企业）</w:t>
      </w:r>
      <w:r>
        <w:rPr>
          <w:color w:val="auto"/>
          <w:highlight w:val="none"/>
          <w:lang w:eastAsia="zh-CN"/>
        </w:rPr>
        <w:t>；</w:t>
      </w:r>
    </w:p>
    <w:p w14:paraId="3C8F21B3">
      <w:pPr>
        <w:pStyle w:val="32"/>
        <w:numPr>
          <w:ilvl w:val="3"/>
          <w:numId w:val="44"/>
        </w:numPr>
        <w:tabs>
          <w:tab w:val="left" w:pos="1418"/>
          <w:tab w:val="left" w:leader="underscore" w:pos="8636"/>
        </w:tabs>
        <w:spacing w:before="158" w:line="364" w:lineRule="auto"/>
        <w:ind w:right="577" w:firstLine="504"/>
        <w:rPr>
          <w:color w:val="auto"/>
          <w:sz w:val="24"/>
          <w:highlight w:val="none"/>
          <w:lang w:eastAsia="zh-CN"/>
        </w:rPr>
      </w:pPr>
      <w:r>
        <w:rPr>
          <w:color w:val="auto"/>
          <w:spacing w:val="12"/>
          <w:sz w:val="24"/>
          <w:highlight w:val="none"/>
          <w:u w:val="single"/>
          <w:lang w:eastAsia="zh-CN"/>
        </w:rPr>
        <w:t>（标的名称</w:t>
      </w:r>
      <w:r>
        <w:rPr>
          <w:color w:val="auto"/>
          <w:sz w:val="24"/>
          <w:highlight w:val="none"/>
          <w:u w:val="single"/>
          <w:lang w:eastAsia="zh-CN"/>
        </w:rPr>
        <w:t>）</w:t>
      </w:r>
      <w:r>
        <w:rPr>
          <w:color w:val="auto"/>
          <w:spacing w:val="33"/>
          <w:sz w:val="24"/>
          <w:highlight w:val="none"/>
          <w:u w:val="single"/>
          <w:lang w:eastAsia="zh-CN"/>
        </w:rPr>
        <w:t xml:space="preserve"> </w:t>
      </w:r>
      <w:r>
        <w:rPr>
          <w:color w:val="auto"/>
          <w:sz w:val="24"/>
          <w:highlight w:val="none"/>
          <w:lang w:eastAsia="zh-CN"/>
        </w:rPr>
        <w:t>，属于（采购文件中明确的所属行业）行业；制造商为（企业名称），从业人员______人，营业收入为______万元，资产总额为</w:t>
      </w:r>
      <w:r>
        <w:rPr>
          <w:color w:val="auto"/>
          <w:sz w:val="24"/>
          <w:highlight w:val="none"/>
          <w:lang w:eastAsia="zh-CN"/>
        </w:rPr>
        <w:tab/>
      </w:r>
      <w:r>
        <w:rPr>
          <w:color w:val="auto"/>
          <w:sz w:val="24"/>
          <w:highlight w:val="none"/>
          <w:lang w:eastAsia="zh-CN"/>
        </w:rPr>
        <w:t>万元，属</w:t>
      </w:r>
    </w:p>
    <w:p w14:paraId="120D9B48">
      <w:pPr>
        <w:pStyle w:val="8"/>
        <w:spacing w:line="306" w:lineRule="exact"/>
        <w:ind w:left="541"/>
        <w:rPr>
          <w:color w:val="auto"/>
          <w:highlight w:val="none"/>
          <w:lang w:eastAsia="zh-CN"/>
        </w:rPr>
      </w:pPr>
      <w:r>
        <w:rPr>
          <w:color w:val="auto"/>
          <w:szCs w:val="22"/>
          <w:highlight w:val="none"/>
          <w:lang w:eastAsia="zh-CN"/>
        </w:rPr>
        <w:t>于（中型企业、小型企业、微型企业</w:t>
      </w:r>
      <w:r>
        <w:rPr>
          <w:color w:val="auto"/>
          <w:spacing w:val="-118"/>
          <w:highlight w:val="none"/>
          <w:u w:val="single"/>
          <w:lang w:eastAsia="zh-CN"/>
        </w:rPr>
        <w:t>）</w:t>
      </w:r>
      <w:r>
        <w:rPr>
          <w:color w:val="auto"/>
          <w:highlight w:val="none"/>
          <w:lang w:eastAsia="zh-CN"/>
        </w:rPr>
        <w:t>；</w:t>
      </w:r>
    </w:p>
    <w:p w14:paraId="3E1E7173">
      <w:pPr>
        <w:pStyle w:val="8"/>
        <w:spacing w:before="153"/>
        <w:ind w:left="1045"/>
        <w:rPr>
          <w:rFonts w:ascii="Arial" w:hAnsi="Arial"/>
          <w:color w:val="auto"/>
          <w:highlight w:val="none"/>
          <w:lang w:eastAsia="zh-CN"/>
        </w:rPr>
      </w:pPr>
      <w:r>
        <w:rPr>
          <w:rFonts w:ascii="Arial" w:hAnsi="Arial"/>
          <w:color w:val="auto"/>
          <w:highlight w:val="none"/>
          <w:lang w:eastAsia="zh-CN"/>
        </w:rPr>
        <w:t>……</w:t>
      </w:r>
    </w:p>
    <w:p w14:paraId="5799732D">
      <w:pPr>
        <w:pStyle w:val="8"/>
        <w:spacing w:before="149" w:line="364" w:lineRule="auto"/>
        <w:ind w:left="541" w:right="577" w:firstLine="504"/>
        <w:rPr>
          <w:color w:val="auto"/>
          <w:highlight w:val="none"/>
          <w:lang w:eastAsia="zh-CN"/>
        </w:rPr>
      </w:pPr>
      <w:r>
        <w:rPr>
          <w:color w:val="auto"/>
          <w:spacing w:val="11"/>
          <w:highlight w:val="none"/>
          <w:lang w:eastAsia="zh-CN"/>
        </w:rPr>
        <w:t>以上企业，不属于大企业的分支机构，不存在控股股东为大企业的情形，也不存在与大企业的负责人为同一人的情形。</w:t>
      </w:r>
    </w:p>
    <w:p w14:paraId="5E22D684">
      <w:pPr>
        <w:pStyle w:val="8"/>
        <w:spacing w:line="306" w:lineRule="exact"/>
        <w:ind w:left="1045"/>
        <w:rPr>
          <w:color w:val="auto"/>
          <w:highlight w:val="none"/>
          <w:lang w:eastAsia="zh-CN"/>
        </w:rPr>
      </w:pPr>
      <w:r>
        <w:rPr>
          <w:color w:val="auto"/>
          <w:spacing w:val="11"/>
          <w:highlight w:val="none"/>
          <w:lang w:eastAsia="zh-CN"/>
        </w:rPr>
        <w:t>本企业对上述声明内容的真实性负责。如有虚假，将依法承担相应责任。</w:t>
      </w:r>
    </w:p>
    <w:p w14:paraId="28D3E0C2">
      <w:pPr>
        <w:pStyle w:val="8"/>
        <w:rPr>
          <w:color w:val="auto"/>
          <w:highlight w:val="none"/>
          <w:lang w:eastAsia="zh-CN"/>
        </w:rPr>
      </w:pPr>
    </w:p>
    <w:p w14:paraId="1C417B14">
      <w:pPr>
        <w:pStyle w:val="8"/>
        <w:spacing w:before="1"/>
        <w:rPr>
          <w:color w:val="auto"/>
          <w:sz w:val="21"/>
          <w:highlight w:val="none"/>
          <w:lang w:eastAsia="zh-CN"/>
        </w:rPr>
      </w:pPr>
    </w:p>
    <w:p w14:paraId="68B895B5">
      <w:pPr>
        <w:pStyle w:val="8"/>
        <w:tabs>
          <w:tab w:val="left" w:pos="2812"/>
        </w:tabs>
        <w:ind w:right="878"/>
        <w:jc w:val="right"/>
        <w:rPr>
          <w:rFonts w:ascii="Times New Roman" w:eastAsia="Times New Roman"/>
          <w:color w:val="auto"/>
          <w:highlight w:val="none"/>
          <w:lang w:eastAsia="zh-CN"/>
        </w:rPr>
      </w:pPr>
      <w:r>
        <w:rPr>
          <w:color w:val="auto"/>
          <w:highlight w:val="none"/>
          <w:lang w:eastAsia="zh-CN"/>
        </w:rPr>
        <w:t>企业名称（盖章</w:t>
      </w:r>
      <w:r>
        <w:rPr>
          <w:color w:val="auto"/>
          <w:spacing w:val="-120"/>
          <w:highlight w:val="none"/>
          <w:lang w:eastAsia="zh-CN"/>
        </w:rPr>
        <w:t>）</w:t>
      </w:r>
      <w:r>
        <w:rPr>
          <w:color w:val="auto"/>
          <w:spacing w:val="-1"/>
          <w:highlight w:val="none"/>
          <w:lang w:eastAsia="zh-CN"/>
        </w:rPr>
        <w:t>：</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p>
    <w:p w14:paraId="5EAC8EB1">
      <w:pPr>
        <w:pStyle w:val="8"/>
        <w:tabs>
          <w:tab w:val="left" w:pos="1612"/>
        </w:tabs>
        <w:spacing w:before="161"/>
        <w:ind w:right="878"/>
        <w:jc w:val="right"/>
        <w:rPr>
          <w:rFonts w:ascii="Times New Roman" w:eastAsia="Times New Roman"/>
          <w:color w:val="auto"/>
          <w:highlight w:val="none"/>
          <w:lang w:eastAsia="zh-CN"/>
        </w:rPr>
      </w:pPr>
      <w:r>
        <w:rPr>
          <w:color w:val="auto"/>
          <w:highlight w:val="none"/>
          <w:lang w:eastAsia="zh-CN"/>
        </w:rPr>
        <w:t>日</w:t>
      </w:r>
      <w:r>
        <w:rPr>
          <w:color w:val="auto"/>
          <w:spacing w:val="-1"/>
          <w:highlight w:val="none"/>
          <w:lang w:eastAsia="zh-CN"/>
        </w:rPr>
        <w:t xml:space="preserve"> </w:t>
      </w:r>
      <w:r>
        <w:rPr>
          <w:color w:val="auto"/>
          <w:highlight w:val="none"/>
          <w:lang w:eastAsia="zh-CN"/>
        </w:rPr>
        <w:t>期：</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p>
    <w:p w14:paraId="5E97952D">
      <w:pPr>
        <w:pStyle w:val="8"/>
        <w:rPr>
          <w:rFonts w:ascii="Times New Roman"/>
          <w:color w:val="auto"/>
          <w:sz w:val="20"/>
          <w:highlight w:val="none"/>
          <w:lang w:eastAsia="zh-CN"/>
        </w:rPr>
      </w:pPr>
    </w:p>
    <w:p w14:paraId="283BF8A2">
      <w:pPr>
        <w:pStyle w:val="8"/>
        <w:rPr>
          <w:rFonts w:ascii="Times New Roman"/>
          <w:color w:val="auto"/>
          <w:sz w:val="20"/>
          <w:highlight w:val="none"/>
          <w:lang w:eastAsia="zh-CN"/>
        </w:rPr>
      </w:pPr>
    </w:p>
    <w:p w14:paraId="5E420F0D">
      <w:pPr>
        <w:pStyle w:val="8"/>
        <w:rPr>
          <w:rFonts w:ascii="Times New Roman"/>
          <w:color w:val="auto"/>
          <w:sz w:val="20"/>
          <w:highlight w:val="none"/>
          <w:lang w:eastAsia="zh-CN"/>
        </w:rPr>
      </w:pPr>
    </w:p>
    <w:p w14:paraId="7FB0D2B6">
      <w:pPr>
        <w:pStyle w:val="8"/>
        <w:spacing w:before="1"/>
        <w:rPr>
          <w:rFonts w:ascii="Times New Roman"/>
          <w:color w:val="auto"/>
          <w:sz w:val="23"/>
          <w:highlight w:val="none"/>
          <w:lang w:eastAsia="zh-CN"/>
        </w:rPr>
      </w:pPr>
      <w:r>
        <w:rPr>
          <w:color w:val="auto"/>
          <w:highlight w:val="none"/>
          <w:lang w:eastAsia="zh-CN"/>
        </w:rPr>
        <mc:AlternateContent>
          <mc:Choice Requires="wps">
            <w:drawing>
              <wp:anchor distT="0" distB="0" distL="114300" distR="114300" simplePos="0" relativeHeight="251674624" behindDoc="1" locked="0" layoutInCell="1" allowOverlap="1">
                <wp:simplePos x="0" y="0"/>
                <wp:positionH relativeFrom="page">
                  <wp:posOffset>1010920</wp:posOffset>
                </wp:positionH>
                <wp:positionV relativeFrom="paragraph">
                  <wp:posOffset>196850</wp:posOffset>
                </wp:positionV>
                <wp:extent cx="5681345" cy="1270"/>
                <wp:effectExtent l="0" t="0" r="0" b="0"/>
                <wp:wrapTopAndBottom/>
                <wp:docPr id="8" name="任意多边形 34"/>
                <wp:cNvGraphicFramePr/>
                <a:graphic xmlns:a="http://schemas.openxmlformats.org/drawingml/2006/main">
                  <a:graphicData uri="http://schemas.microsoft.com/office/word/2010/wordprocessingShape">
                    <wps:wsp>
                      <wps:cNvSpPr/>
                      <wps:spPr>
                        <a:xfrm>
                          <a:off x="0" y="0"/>
                          <a:ext cx="5681345" cy="1270"/>
                        </a:xfrm>
                        <a:custGeom>
                          <a:avLst/>
                          <a:gdLst/>
                          <a:ahLst/>
                          <a:cxnLst/>
                          <a:rect l="0" t="0" r="0" b="0"/>
                          <a:pathLst>
                            <a:path w="8947">
                              <a:moveTo>
                                <a:pt x="0" y="0"/>
                              </a:moveTo>
                              <a:lnTo>
                                <a:pt x="8946"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34" o:spid="_x0000_s1026" o:spt="100" style="position:absolute;left:0pt;margin-left:79.6pt;margin-top:15.5pt;height:0.1pt;width:447.35pt;mso-position-horizontal-relative:page;mso-wrap-distance-bottom:0pt;mso-wrap-distance-top:0pt;z-index:-251641856;mso-width-relative:page;mso-height-relative:page;" filled="f" stroked="t" coordsize="8947,1" o:gfxdata="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4Vchs2AAAAAoBAAAPAAAAAAAAAAEAIAAAACIAAABkcnMvZG93&#10;bnJldi54bWxQSwECFAAUAAAACACHTuJA2RInaTkCAACnBAAADgAAAAAAAAABACAAAAAnAQAAZHJz&#10;L2Uyb0RvYy54bWxQSwUGAAAAAAYABgBZAQAA0gUAAAAA&#10;" path="m0,0l8946,0e">
                <v:fill on="f" focussize="0,0"/>
                <v:stroke weight="0.48pt" color="#000000" joinstyle="round"/>
                <v:imagedata o:title=""/>
                <o:lock v:ext="edit" aspectratio="f"/>
                <w10:wrap type="topAndBottom"/>
              </v:shape>
            </w:pict>
          </mc:Fallback>
        </mc:AlternateContent>
      </w:r>
    </w:p>
    <w:p w14:paraId="17DA1DED">
      <w:pPr>
        <w:spacing w:line="242" w:lineRule="exact"/>
        <w:ind w:left="541"/>
        <w:rPr>
          <w:color w:val="auto"/>
          <w:sz w:val="21"/>
          <w:highlight w:val="none"/>
          <w:lang w:eastAsia="zh-CN"/>
        </w:rPr>
      </w:pPr>
      <w:r>
        <w:rPr>
          <w:rFonts w:ascii="Arial" w:eastAsia="Arial"/>
          <w:color w:val="auto"/>
          <w:w w:val="95"/>
          <w:position w:val="6"/>
          <w:sz w:val="14"/>
          <w:highlight w:val="none"/>
          <w:lang w:eastAsia="zh-CN"/>
        </w:rPr>
        <w:t>1</w:t>
      </w:r>
      <w:r>
        <w:rPr>
          <w:rFonts w:ascii="Arial" w:eastAsia="Arial"/>
          <w:color w:val="auto"/>
          <w:spacing w:val="46"/>
          <w:position w:val="6"/>
          <w:sz w:val="14"/>
          <w:highlight w:val="none"/>
          <w:lang w:eastAsia="zh-CN"/>
        </w:rPr>
        <w:t xml:space="preserve">    </w:t>
      </w:r>
      <w:r>
        <w:rPr>
          <w:color w:val="auto"/>
          <w:w w:val="95"/>
          <w:sz w:val="21"/>
          <w:highlight w:val="none"/>
          <w:lang w:eastAsia="zh-CN"/>
        </w:rPr>
        <w:t>从业人员、营业收入、资产总额填报上一年度数据，无上一年度数据的新成立企业可不填报。</w:t>
      </w:r>
    </w:p>
    <w:p w14:paraId="19AC2AA6">
      <w:pPr>
        <w:spacing w:line="242" w:lineRule="exact"/>
        <w:rPr>
          <w:color w:val="auto"/>
          <w:sz w:val="21"/>
          <w:highlight w:val="none"/>
          <w:lang w:eastAsia="zh-CN"/>
        </w:rPr>
        <w:sectPr>
          <w:pgSz w:w="11910" w:h="16840"/>
          <w:pgMar w:top="1417" w:right="1134" w:bottom="1417" w:left="1701" w:header="879" w:footer="890" w:gutter="0"/>
          <w:cols w:space="425" w:num="1"/>
        </w:sectPr>
      </w:pPr>
    </w:p>
    <w:p w14:paraId="182E488D">
      <w:pPr>
        <w:pStyle w:val="8"/>
        <w:spacing w:before="7"/>
        <w:rPr>
          <w:color w:val="auto"/>
          <w:sz w:val="20"/>
          <w:highlight w:val="none"/>
          <w:lang w:eastAsia="zh-CN"/>
        </w:rPr>
      </w:pPr>
    </w:p>
    <w:p w14:paraId="2B6631A7">
      <w:pPr>
        <w:pStyle w:val="2"/>
        <w:spacing w:before="49"/>
        <w:ind w:right="26"/>
        <w:rPr>
          <w:color w:val="auto"/>
          <w:highlight w:val="none"/>
          <w:lang w:eastAsia="zh-CN"/>
        </w:rPr>
      </w:pPr>
      <w:bookmarkStart w:id="150" w:name="_Toc2425_WPSOffice_Level1"/>
      <w:bookmarkStart w:id="151" w:name="_Toc154496829"/>
      <w:bookmarkStart w:id="152" w:name="_Toc154496874"/>
      <w:r>
        <w:rPr>
          <w:color w:val="auto"/>
          <w:highlight w:val="none"/>
          <w:lang w:eastAsia="zh-CN"/>
        </w:rPr>
        <w:t>中小企业声明函（工程、服务）</w:t>
      </w:r>
      <w:bookmarkEnd w:id="150"/>
      <w:r>
        <w:rPr>
          <w:rFonts w:hint="eastAsia"/>
          <w:color w:val="auto"/>
          <w:highlight w:val="none"/>
          <w:lang w:eastAsia="zh-CN"/>
        </w:rPr>
        <w:t>（</w:t>
      </w:r>
      <w:r>
        <w:rPr>
          <w:color w:val="auto"/>
          <w:highlight w:val="none"/>
          <w:lang w:eastAsia="zh-CN"/>
        </w:rPr>
        <w:t>格式</w:t>
      </w:r>
      <w:r>
        <w:rPr>
          <w:rFonts w:hint="eastAsia"/>
          <w:color w:val="auto"/>
          <w:highlight w:val="none"/>
          <w:lang w:eastAsia="zh-CN"/>
        </w:rPr>
        <w:t>）</w:t>
      </w:r>
      <w:bookmarkEnd w:id="151"/>
      <w:bookmarkEnd w:id="152"/>
    </w:p>
    <w:p w14:paraId="7A716EDA">
      <w:pPr>
        <w:pStyle w:val="8"/>
        <w:spacing w:before="6"/>
        <w:rPr>
          <w:color w:val="auto"/>
          <w:sz w:val="37"/>
          <w:highlight w:val="none"/>
          <w:lang w:eastAsia="zh-CN"/>
        </w:rPr>
      </w:pPr>
    </w:p>
    <w:p w14:paraId="7BA089B1">
      <w:pPr>
        <w:pStyle w:val="8"/>
        <w:spacing w:line="364" w:lineRule="auto"/>
        <w:ind w:left="541" w:right="499" w:firstLine="504"/>
        <w:rPr>
          <w:color w:val="auto"/>
          <w:highlight w:val="none"/>
          <w:lang w:eastAsia="zh-CN"/>
        </w:rPr>
      </w:pPr>
      <w:r>
        <w:rPr>
          <w:color w:val="auto"/>
          <w:spacing w:val="7"/>
          <w:highlight w:val="none"/>
          <w:lang w:eastAsia="zh-CN"/>
        </w:rPr>
        <w:t>本公司</w:t>
      </w:r>
      <w:r>
        <w:rPr>
          <w:color w:val="auto"/>
          <w:spacing w:val="12"/>
          <w:highlight w:val="none"/>
          <w:lang w:eastAsia="zh-CN"/>
        </w:rPr>
        <w:t>（联合体</w:t>
      </w:r>
      <w:r>
        <w:rPr>
          <w:color w:val="auto"/>
          <w:highlight w:val="none"/>
          <w:lang w:eastAsia="zh-CN"/>
        </w:rPr>
        <w:t>）</w:t>
      </w:r>
      <w:r>
        <w:rPr>
          <w:color w:val="auto"/>
          <w:spacing w:val="7"/>
          <w:highlight w:val="none"/>
          <w:lang w:eastAsia="zh-CN"/>
        </w:rPr>
        <w:t>郑重声明，根据《政府采购促进中小企业发展管理办法</w:t>
      </w:r>
      <w:r>
        <w:rPr>
          <w:color w:val="auto"/>
          <w:spacing w:val="-139"/>
          <w:highlight w:val="none"/>
          <w:lang w:eastAsia="zh-CN"/>
        </w:rPr>
        <w:t>》</w:t>
      </w:r>
      <w:r>
        <w:rPr>
          <w:color w:val="auto"/>
          <w:spacing w:val="12"/>
          <w:highlight w:val="none"/>
          <w:lang w:eastAsia="zh-CN"/>
        </w:rPr>
        <w:t>（</w:t>
      </w:r>
      <w:r>
        <w:rPr>
          <w:color w:val="auto"/>
          <w:highlight w:val="none"/>
          <w:lang w:eastAsia="zh-CN"/>
        </w:rPr>
        <w:t>财</w:t>
      </w:r>
      <w:r>
        <w:rPr>
          <w:color w:val="auto"/>
          <w:spacing w:val="12"/>
          <w:highlight w:val="none"/>
          <w:lang w:eastAsia="zh-CN"/>
        </w:rPr>
        <w:t>库</w:t>
      </w:r>
      <w:r>
        <w:rPr>
          <w:color w:val="auto"/>
          <w:highlight w:val="none"/>
          <w:lang w:eastAsia="zh-CN"/>
        </w:rPr>
        <w:t>﹝</w:t>
      </w:r>
      <w:r>
        <w:rPr>
          <w:rFonts w:ascii="Arial" w:eastAsia="Arial"/>
          <w:color w:val="auto"/>
          <w:highlight w:val="none"/>
          <w:lang w:eastAsia="zh-CN"/>
        </w:rPr>
        <w:t>2020</w:t>
      </w:r>
      <w:r>
        <w:rPr>
          <w:color w:val="auto"/>
          <w:highlight w:val="none"/>
          <w:lang w:eastAsia="zh-CN"/>
        </w:rPr>
        <w:t>﹞</w:t>
      </w:r>
      <w:r>
        <w:rPr>
          <w:rFonts w:ascii="Arial" w:eastAsia="Arial"/>
          <w:color w:val="auto"/>
          <w:highlight w:val="none"/>
          <w:lang w:eastAsia="zh-CN"/>
        </w:rPr>
        <w:t>46</w:t>
      </w:r>
      <w:r>
        <w:rPr>
          <w:rFonts w:ascii="Arial" w:eastAsia="Arial"/>
          <w:color w:val="auto"/>
          <w:spacing w:val="15"/>
          <w:highlight w:val="none"/>
          <w:lang w:eastAsia="zh-CN"/>
        </w:rPr>
        <w:t xml:space="preserve"> </w:t>
      </w:r>
      <w:r>
        <w:rPr>
          <w:color w:val="auto"/>
          <w:spacing w:val="12"/>
          <w:highlight w:val="none"/>
          <w:lang w:eastAsia="zh-CN"/>
        </w:rPr>
        <w:t>号）的规定，本公司（联合体）参加（单位名称）的</w:t>
      </w:r>
      <w:r>
        <w:rPr>
          <w:color w:val="auto"/>
          <w:spacing w:val="14"/>
          <w:highlight w:val="none"/>
          <w:lang w:eastAsia="zh-CN"/>
        </w:rPr>
        <w:t>（</w:t>
      </w:r>
      <w:r>
        <w:rPr>
          <w:color w:val="auto"/>
          <w:spacing w:val="12"/>
          <w:highlight w:val="none"/>
          <w:lang w:eastAsia="zh-CN"/>
        </w:rPr>
        <w:t>项目名称</w:t>
      </w:r>
      <w:r>
        <w:rPr>
          <w:color w:val="auto"/>
          <w:highlight w:val="none"/>
          <w:lang w:eastAsia="zh-CN"/>
        </w:rPr>
        <w:t>）</w:t>
      </w:r>
      <w:r>
        <w:rPr>
          <w:color w:val="auto"/>
          <w:spacing w:val="-117"/>
          <w:highlight w:val="none"/>
          <w:lang w:eastAsia="zh-CN"/>
        </w:rPr>
        <w:t xml:space="preserve"> </w:t>
      </w:r>
      <w:r>
        <w:rPr>
          <w:color w:val="auto"/>
          <w:spacing w:val="12"/>
          <w:highlight w:val="none"/>
          <w:lang w:eastAsia="zh-CN"/>
        </w:rPr>
        <w:t>采购活动，工程的施工单位全部为符合政策要求的中小企业（</w:t>
      </w:r>
      <w:r>
        <w:rPr>
          <w:color w:val="auto"/>
          <w:spacing w:val="10"/>
          <w:highlight w:val="none"/>
          <w:lang w:eastAsia="zh-CN"/>
        </w:rPr>
        <w:t>或者：服务全部由符</w:t>
      </w:r>
      <w:r>
        <w:rPr>
          <w:color w:val="auto"/>
          <w:spacing w:val="11"/>
          <w:highlight w:val="none"/>
          <w:lang w:eastAsia="zh-CN"/>
        </w:rPr>
        <w:t>合政策要求的中小企业承接</w:t>
      </w:r>
      <w:r>
        <w:rPr>
          <w:color w:val="auto"/>
          <w:spacing w:val="-115"/>
          <w:highlight w:val="none"/>
          <w:lang w:eastAsia="zh-CN"/>
        </w:rPr>
        <w:t>）</w:t>
      </w:r>
      <w:r>
        <w:rPr>
          <w:color w:val="auto"/>
          <w:spacing w:val="6"/>
          <w:highlight w:val="none"/>
          <w:lang w:eastAsia="zh-CN"/>
        </w:rPr>
        <w:t>。相关企业</w:t>
      </w:r>
      <w:r>
        <w:rPr>
          <w:color w:val="auto"/>
          <w:spacing w:val="11"/>
          <w:highlight w:val="none"/>
          <w:lang w:eastAsia="zh-CN"/>
        </w:rPr>
        <w:t>（</w:t>
      </w:r>
      <w:r>
        <w:rPr>
          <w:color w:val="auto"/>
          <w:spacing w:val="9"/>
          <w:highlight w:val="none"/>
          <w:lang w:eastAsia="zh-CN"/>
        </w:rPr>
        <w:t>含联合体中的中小企业、签订分包意向协</w:t>
      </w:r>
      <w:r>
        <w:rPr>
          <w:color w:val="auto"/>
          <w:spacing w:val="12"/>
          <w:highlight w:val="none"/>
          <w:lang w:eastAsia="zh-CN"/>
        </w:rPr>
        <w:t>议的中小企业）</w:t>
      </w:r>
      <w:r>
        <w:rPr>
          <w:color w:val="auto"/>
          <w:spacing w:val="10"/>
          <w:highlight w:val="none"/>
          <w:lang w:eastAsia="zh-CN"/>
        </w:rPr>
        <w:t>的具体情况如下：</w:t>
      </w:r>
    </w:p>
    <w:p w14:paraId="17917D20">
      <w:pPr>
        <w:pStyle w:val="32"/>
        <w:numPr>
          <w:ilvl w:val="0"/>
          <w:numId w:val="47"/>
        </w:numPr>
        <w:tabs>
          <w:tab w:val="left" w:pos="1285"/>
          <w:tab w:val="left" w:pos="4527"/>
          <w:tab w:val="left" w:pos="6944"/>
          <w:tab w:val="left" w:pos="9666"/>
        </w:tabs>
        <w:spacing w:line="364" w:lineRule="auto"/>
        <w:ind w:right="518" w:firstLine="504"/>
        <w:jc w:val="both"/>
        <w:rPr>
          <w:color w:val="auto"/>
          <w:sz w:val="24"/>
          <w:highlight w:val="none"/>
          <w:lang w:eastAsia="zh-CN"/>
        </w:rPr>
      </w:pPr>
      <w:r>
        <w:rPr>
          <w:color w:val="auto"/>
          <w:highlight w:val="none"/>
          <w:lang w:eastAsia="zh-CN"/>
        </w:rPr>
        <mc:AlternateContent>
          <mc:Choice Requires="wps">
            <w:drawing>
              <wp:anchor distT="0" distB="0" distL="114300" distR="114300" simplePos="0" relativeHeight="251675648" behindDoc="1" locked="0" layoutInCell="1" allowOverlap="1">
                <wp:simplePos x="0" y="0"/>
                <wp:positionH relativeFrom="page">
                  <wp:posOffset>1559560</wp:posOffset>
                </wp:positionH>
                <wp:positionV relativeFrom="paragraph">
                  <wp:posOffset>465455</wp:posOffset>
                </wp:positionV>
                <wp:extent cx="836930" cy="0"/>
                <wp:effectExtent l="0" t="0" r="0" b="0"/>
                <wp:wrapNone/>
                <wp:docPr id="10" name="直线 35"/>
                <wp:cNvGraphicFramePr/>
                <a:graphic xmlns:a="http://schemas.openxmlformats.org/drawingml/2006/main">
                  <a:graphicData uri="http://schemas.microsoft.com/office/word/2010/wordprocessingShape">
                    <wps:wsp>
                      <wps:cNvCnPr/>
                      <wps:spPr>
                        <a:xfrm>
                          <a:off x="0" y="0"/>
                          <a:ext cx="83693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35" o:spid="_x0000_s1026" o:spt="20" style="position:absolute;left:0pt;margin-left:122.8pt;margin-top:36.65pt;height:0pt;width:65.9pt;mso-position-horizontal-relative:page;z-index:-251640832;mso-width-relative:page;mso-height-relative:page;" filled="f" stroked="t" coordsize="21600,21600" o:gfxdata="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TeSeP2AAAAAkBAAAP&#10;AAAAAAAAAAEAIAAAACIAAABkcnMvZG93bnJldi54bWxQSwECFAAUAAAACACHTuJAqalqat8BAADQ&#10;AwAADgAAAAAAAAABACAAAAAnAQAAZHJzL2Uyb0RvYy54bWxQSwUGAAAAAAYABgBZAQAAeAUAAAAA&#10;">
                <v:fill on="f" focussize="0,0"/>
                <v:stroke weight="0.6pt" color="#000000" joinstyle="round"/>
                <v:imagedata o:title=""/>
                <o:lock v:ext="edit" aspectratio="f"/>
              </v:line>
            </w:pict>
          </mc:Fallback>
        </mc:AlternateContent>
      </w:r>
      <w:r>
        <w:rPr>
          <w:rFonts w:ascii="Times New Roman" w:eastAsia="Times New Roman"/>
          <w:color w:val="auto"/>
          <w:sz w:val="24"/>
          <w:highlight w:val="none"/>
          <w:u w:val="single"/>
          <w:lang w:eastAsia="zh-CN"/>
        </w:rPr>
        <w:t xml:space="preserve"> </w:t>
      </w:r>
      <w:r>
        <w:rPr>
          <w:rFonts w:ascii="Times New Roman" w:eastAsia="Times New Roman"/>
          <w:color w:val="auto"/>
          <w:spacing w:val="12"/>
          <w:sz w:val="24"/>
          <w:highlight w:val="none"/>
          <w:u w:val="single"/>
          <w:lang w:eastAsia="zh-CN"/>
        </w:rPr>
        <w:t xml:space="preserve"> </w:t>
      </w:r>
      <w:r>
        <w:rPr>
          <w:color w:val="auto"/>
          <w:spacing w:val="12"/>
          <w:sz w:val="24"/>
          <w:highlight w:val="none"/>
          <w:u w:val="single"/>
          <w:lang w:eastAsia="zh-CN"/>
        </w:rPr>
        <w:t>（标的名称</w:t>
      </w:r>
      <w:r>
        <w:rPr>
          <w:color w:val="auto"/>
          <w:sz w:val="24"/>
          <w:highlight w:val="none"/>
          <w:u w:val="single"/>
          <w:lang w:eastAsia="zh-CN"/>
        </w:rPr>
        <w:t>）</w:t>
      </w:r>
      <w:r>
        <w:rPr>
          <w:color w:val="auto"/>
          <w:spacing w:val="27"/>
          <w:sz w:val="24"/>
          <w:highlight w:val="none"/>
          <w:u w:val="single"/>
          <w:lang w:eastAsia="zh-CN"/>
        </w:rPr>
        <w:t xml:space="preserve"> </w:t>
      </w:r>
      <w:r>
        <w:rPr>
          <w:color w:val="auto"/>
          <w:spacing w:val="12"/>
          <w:sz w:val="24"/>
          <w:highlight w:val="none"/>
          <w:lang w:eastAsia="zh-CN"/>
        </w:rPr>
        <w:t>，属于</w:t>
      </w:r>
      <w:r>
        <w:rPr>
          <w:color w:val="auto"/>
          <w:spacing w:val="12"/>
          <w:sz w:val="24"/>
          <w:highlight w:val="none"/>
          <w:u w:val="single"/>
          <w:lang w:eastAsia="zh-CN"/>
        </w:rPr>
        <w:t>（采购文件中明确的所属行业</w:t>
      </w:r>
      <w:r>
        <w:rPr>
          <w:color w:val="auto"/>
          <w:sz w:val="24"/>
          <w:highlight w:val="none"/>
          <w:u w:val="single"/>
          <w:lang w:eastAsia="zh-CN"/>
        </w:rPr>
        <w:t>）</w:t>
      </w:r>
      <w:r>
        <w:rPr>
          <w:color w:val="auto"/>
          <w:spacing w:val="12"/>
          <w:sz w:val="24"/>
          <w:highlight w:val="none"/>
          <w:lang w:eastAsia="zh-CN"/>
        </w:rPr>
        <w:t>行业；承建（承接</w:t>
      </w:r>
      <w:r>
        <w:rPr>
          <w:color w:val="auto"/>
          <w:sz w:val="24"/>
          <w:highlight w:val="none"/>
          <w:lang w:eastAsia="zh-CN"/>
        </w:rPr>
        <w:t>）</w:t>
      </w:r>
      <w:r>
        <w:rPr>
          <w:color w:val="auto"/>
          <w:spacing w:val="-117"/>
          <w:sz w:val="24"/>
          <w:highlight w:val="none"/>
          <w:lang w:eastAsia="zh-CN"/>
        </w:rPr>
        <w:t xml:space="preserve"> </w:t>
      </w:r>
      <w:r>
        <w:rPr>
          <w:color w:val="auto"/>
          <w:spacing w:val="12"/>
          <w:sz w:val="24"/>
          <w:highlight w:val="none"/>
          <w:lang w:eastAsia="zh-CN"/>
        </w:rPr>
        <w:t>企业</w:t>
      </w:r>
      <w:r>
        <w:rPr>
          <w:color w:val="auto"/>
          <w:spacing w:val="-55"/>
          <w:sz w:val="24"/>
          <w:highlight w:val="none"/>
          <w:lang w:eastAsia="zh-CN"/>
        </w:rPr>
        <w:t>为</w:t>
      </w:r>
      <w:r>
        <w:rPr>
          <w:color w:val="auto"/>
          <w:sz w:val="24"/>
          <w:highlight w:val="none"/>
          <w:lang w:eastAsia="zh-CN"/>
        </w:rPr>
        <w:t>（</w:t>
      </w:r>
      <w:r>
        <w:rPr>
          <w:color w:val="auto"/>
          <w:spacing w:val="12"/>
          <w:sz w:val="24"/>
          <w:highlight w:val="none"/>
          <w:lang w:eastAsia="zh-CN"/>
        </w:rPr>
        <w:t>企业名</w:t>
      </w:r>
      <w:r>
        <w:rPr>
          <w:color w:val="auto"/>
          <w:spacing w:val="14"/>
          <w:sz w:val="24"/>
          <w:highlight w:val="none"/>
          <w:lang w:eastAsia="zh-CN"/>
        </w:rPr>
        <w:t>称</w:t>
      </w:r>
      <w:r>
        <w:rPr>
          <w:color w:val="auto"/>
          <w:spacing w:val="-86"/>
          <w:sz w:val="24"/>
          <w:highlight w:val="none"/>
          <w:lang w:eastAsia="zh-CN"/>
        </w:rPr>
        <w:t>），</w:t>
      </w:r>
      <w:r>
        <w:rPr>
          <w:color w:val="auto"/>
          <w:spacing w:val="12"/>
          <w:sz w:val="24"/>
          <w:highlight w:val="none"/>
          <w:lang w:eastAsia="zh-CN"/>
        </w:rPr>
        <w:t>从业人</w:t>
      </w:r>
      <w:r>
        <w:rPr>
          <w:color w:val="auto"/>
          <w:spacing w:val="11"/>
          <w:sz w:val="24"/>
          <w:highlight w:val="none"/>
          <w:lang w:eastAsia="zh-CN"/>
        </w:rPr>
        <w:t>员</w:t>
      </w:r>
      <w:r>
        <w:rPr>
          <w:rFonts w:ascii="Times New Roman" w:eastAsia="Times New Roman"/>
          <w:color w:val="auto"/>
          <w:spacing w:val="11"/>
          <w:sz w:val="24"/>
          <w:highlight w:val="none"/>
          <w:u w:val="single"/>
          <w:lang w:eastAsia="zh-CN"/>
        </w:rPr>
        <w:tab/>
      </w:r>
      <w:r>
        <w:rPr>
          <w:color w:val="auto"/>
          <w:spacing w:val="12"/>
          <w:sz w:val="24"/>
          <w:highlight w:val="none"/>
          <w:lang w:eastAsia="zh-CN"/>
        </w:rPr>
        <w:t>人</w:t>
      </w:r>
      <w:r>
        <w:rPr>
          <w:color w:val="auto"/>
          <w:spacing w:val="-56"/>
          <w:sz w:val="24"/>
          <w:highlight w:val="none"/>
          <w:lang w:eastAsia="zh-CN"/>
        </w:rPr>
        <w:t>，</w:t>
      </w:r>
      <w:r>
        <w:rPr>
          <w:color w:val="auto"/>
          <w:spacing w:val="12"/>
          <w:sz w:val="24"/>
          <w:highlight w:val="none"/>
          <w:lang w:eastAsia="zh-CN"/>
        </w:rPr>
        <w:t>营业收入</w:t>
      </w:r>
      <w:r>
        <w:rPr>
          <w:color w:val="auto"/>
          <w:spacing w:val="11"/>
          <w:sz w:val="24"/>
          <w:highlight w:val="none"/>
          <w:lang w:eastAsia="zh-CN"/>
        </w:rPr>
        <w:t>为</w:t>
      </w:r>
      <w:r>
        <w:rPr>
          <w:rFonts w:ascii="Times New Roman" w:eastAsia="Times New Roman"/>
          <w:color w:val="auto"/>
          <w:spacing w:val="11"/>
          <w:sz w:val="24"/>
          <w:highlight w:val="none"/>
          <w:u w:val="single"/>
          <w:lang w:eastAsia="zh-CN"/>
        </w:rPr>
        <w:tab/>
      </w:r>
      <w:r>
        <w:rPr>
          <w:color w:val="auto"/>
          <w:spacing w:val="12"/>
          <w:sz w:val="24"/>
          <w:highlight w:val="none"/>
          <w:lang w:eastAsia="zh-CN"/>
        </w:rPr>
        <w:t>万元</w:t>
      </w:r>
      <w:r>
        <w:rPr>
          <w:color w:val="auto"/>
          <w:spacing w:val="-55"/>
          <w:sz w:val="24"/>
          <w:highlight w:val="none"/>
          <w:lang w:eastAsia="zh-CN"/>
        </w:rPr>
        <w:t>，</w:t>
      </w:r>
      <w:r>
        <w:rPr>
          <w:color w:val="auto"/>
          <w:spacing w:val="12"/>
          <w:sz w:val="24"/>
          <w:highlight w:val="none"/>
          <w:lang w:eastAsia="zh-CN"/>
        </w:rPr>
        <w:t>资产总额</w:t>
      </w:r>
      <w:r>
        <w:rPr>
          <w:color w:val="auto"/>
          <w:spacing w:val="11"/>
          <w:sz w:val="24"/>
          <w:highlight w:val="none"/>
          <w:lang w:eastAsia="zh-CN"/>
        </w:rPr>
        <w:t>为</w:t>
      </w:r>
      <w:r>
        <w:rPr>
          <w:rFonts w:ascii="Times New Roman" w:eastAsia="Times New Roman"/>
          <w:color w:val="auto"/>
          <w:sz w:val="24"/>
          <w:highlight w:val="none"/>
          <w:u w:val="single"/>
          <w:lang w:eastAsia="zh-CN"/>
        </w:rPr>
        <w:t xml:space="preserve"> </w:t>
      </w:r>
      <w:r>
        <w:rPr>
          <w:rFonts w:ascii="Times New Roman" w:eastAsia="Times New Roman"/>
          <w:color w:val="auto"/>
          <w:sz w:val="24"/>
          <w:highlight w:val="none"/>
          <w:u w:val="single"/>
          <w:lang w:eastAsia="zh-CN"/>
        </w:rPr>
        <w:tab/>
      </w:r>
      <w:r>
        <w:rPr>
          <w:color w:val="auto"/>
          <w:spacing w:val="12"/>
          <w:sz w:val="24"/>
          <w:highlight w:val="none"/>
          <w:lang w:eastAsia="zh-CN"/>
        </w:rPr>
        <w:t>万</w:t>
      </w:r>
      <w:r>
        <w:rPr>
          <w:color w:val="auto"/>
          <w:sz w:val="24"/>
          <w:highlight w:val="none"/>
          <w:lang w:eastAsia="zh-CN"/>
        </w:rPr>
        <w:t>元</w:t>
      </w:r>
      <w:r>
        <w:rPr>
          <w:color w:val="auto"/>
          <w:spacing w:val="-46"/>
          <w:sz w:val="24"/>
          <w:highlight w:val="none"/>
          <w:lang w:eastAsia="zh-CN"/>
        </w:rPr>
        <w:t xml:space="preserve"> </w:t>
      </w:r>
      <w:r>
        <w:rPr>
          <w:rFonts w:ascii="Arial" w:eastAsia="Arial"/>
          <w:color w:val="auto"/>
          <w:spacing w:val="5"/>
          <w:w w:val="113"/>
          <w:position w:val="7"/>
          <w:sz w:val="17"/>
          <w:highlight w:val="none"/>
          <w:lang w:eastAsia="zh-CN"/>
        </w:rPr>
        <w:t>1</w:t>
      </w:r>
      <w:r>
        <w:rPr>
          <w:color w:val="auto"/>
          <w:spacing w:val="12"/>
          <w:sz w:val="24"/>
          <w:highlight w:val="none"/>
          <w:lang w:eastAsia="zh-CN"/>
        </w:rPr>
        <w:t>，属于（中型企业、小型企业、微型企业</w:t>
      </w:r>
      <w:r>
        <w:rPr>
          <w:color w:val="auto"/>
          <w:spacing w:val="-115"/>
          <w:sz w:val="24"/>
          <w:highlight w:val="none"/>
          <w:lang w:eastAsia="zh-CN"/>
        </w:rPr>
        <w:t>）</w:t>
      </w:r>
      <w:r>
        <w:rPr>
          <w:color w:val="auto"/>
          <w:sz w:val="24"/>
          <w:highlight w:val="none"/>
          <w:lang w:eastAsia="zh-CN"/>
        </w:rPr>
        <w:t>；</w:t>
      </w:r>
    </w:p>
    <w:p w14:paraId="09B7F88C">
      <w:pPr>
        <w:pStyle w:val="32"/>
        <w:numPr>
          <w:ilvl w:val="0"/>
          <w:numId w:val="47"/>
        </w:numPr>
        <w:tabs>
          <w:tab w:val="left" w:pos="1418"/>
          <w:tab w:val="left" w:pos="4527"/>
          <w:tab w:val="left" w:pos="6944"/>
          <w:tab w:val="left" w:pos="9666"/>
        </w:tabs>
        <w:spacing w:line="364" w:lineRule="auto"/>
        <w:ind w:right="518" w:firstLine="504"/>
        <w:jc w:val="both"/>
        <w:rPr>
          <w:color w:val="auto"/>
          <w:sz w:val="24"/>
          <w:highlight w:val="none"/>
          <w:lang w:eastAsia="zh-CN"/>
        </w:rPr>
      </w:pPr>
      <w:r>
        <w:rPr>
          <w:color w:val="auto"/>
          <w:highlight w:val="none"/>
          <w:lang w:eastAsia="zh-CN"/>
        </w:rPr>
        <mc:AlternateContent>
          <mc:Choice Requires="wps">
            <w:drawing>
              <wp:anchor distT="0" distB="0" distL="114300" distR="114300" simplePos="0" relativeHeight="251677696" behindDoc="1" locked="0" layoutInCell="1" allowOverlap="1">
                <wp:simplePos x="0" y="0"/>
                <wp:positionH relativeFrom="page">
                  <wp:posOffset>1559560</wp:posOffset>
                </wp:positionH>
                <wp:positionV relativeFrom="paragraph">
                  <wp:posOffset>464820</wp:posOffset>
                </wp:positionV>
                <wp:extent cx="836930" cy="0"/>
                <wp:effectExtent l="0" t="0" r="0" b="0"/>
                <wp:wrapNone/>
                <wp:docPr id="12" name="直线 36"/>
                <wp:cNvGraphicFramePr/>
                <a:graphic xmlns:a="http://schemas.openxmlformats.org/drawingml/2006/main">
                  <a:graphicData uri="http://schemas.microsoft.com/office/word/2010/wordprocessingShape">
                    <wps:wsp>
                      <wps:cNvCnPr/>
                      <wps:spPr>
                        <a:xfrm>
                          <a:off x="0" y="0"/>
                          <a:ext cx="83693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36" o:spid="_x0000_s1026" o:spt="20" style="position:absolute;left:0pt;margin-left:122.8pt;margin-top:36.6pt;height:0pt;width:65.9pt;mso-position-horizontal-relative:page;z-index:-251638784;mso-width-relative:page;mso-height-relative:page;" filled="f" stroked="t" coordsize="21600,21600" o:gfxdata="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4ttc3XAAAACQEAAA8A&#10;AAAAAAAAAQAgAAAAIgAAAGRycy9kb3ducmV2LnhtbFBLAQIUABQAAAAIAIdO4kBpUtUm3wEAANAD&#10;AAAOAAAAAAAAAAEAIAAAACYBAABkcnMvZTJvRG9jLnhtbFBLBQYAAAAABgAGAFkBAAB3BQAAAAA=&#10;">
                <v:fill on="f" focussize="0,0"/>
                <v:stroke weight="0.6pt" color="#000000" joinstyle="round"/>
                <v:imagedata o:title=""/>
                <o:lock v:ext="edit" aspectratio="f"/>
              </v:line>
            </w:pict>
          </mc:Fallback>
        </mc:AlternateContent>
      </w:r>
      <w:r>
        <w:rPr>
          <w:color w:val="auto"/>
          <w:spacing w:val="12"/>
          <w:sz w:val="24"/>
          <w:highlight w:val="none"/>
          <w:u w:val="single"/>
          <w:lang w:eastAsia="zh-CN"/>
        </w:rPr>
        <w:t>（标的名称</w:t>
      </w:r>
      <w:r>
        <w:rPr>
          <w:color w:val="auto"/>
          <w:sz w:val="24"/>
          <w:highlight w:val="none"/>
          <w:u w:val="single"/>
          <w:lang w:eastAsia="zh-CN"/>
        </w:rPr>
        <w:t>）</w:t>
      </w:r>
      <w:r>
        <w:rPr>
          <w:color w:val="auto"/>
          <w:spacing w:val="27"/>
          <w:sz w:val="24"/>
          <w:highlight w:val="none"/>
          <w:u w:val="single"/>
          <w:lang w:eastAsia="zh-CN"/>
        </w:rPr>
        <w:t xml:space="preserve"> </w:t>
      </w:r>
      <w:r>
        <w:rPr>
          <w:color w:val="auto"/>
          <w:spacing w:val="12"/>
          <w:sz w:val="24"/>
          <w:highlight w:val="none"/>
          <w:lang w:eastAsia="zh-CN"/>
        </w:rPr>
        <w:t>，属于</w:t>
      </w:r>
      <w:r>
        <w:rPr>
          <w:color w:val="auto"/>
          <w:spacing w:val="12"/>
          <w:sz w:val="24"/>
          <w:highlight w:val="none"/>
          <w:u w:val="single"/>
          <w:lang w:eastAsia="zh-CN"/>
        </w:rPr>
        <w:t>（采购文件中明确的所属行业</w:t>
      </w:r>
      <w:r>
        <w:rPr>
          <w:color w:val="auto"/>
          <w:sz w:val="24"/>
          <w:highlight w:val="none"/>
          <w:u w:val="single"/>
          <w:lang w:eastAsia="zh-CN"/>
        </w:rPr>
        <w:t>）</w:t>
      </w:r>
      <w:r>
        <w:rPr>
          <w:color w:val="auto"/>
          <w:spacing w:val="12"/>
          <w:sz w:val="24"/>
          <w:highlight w:val="none"/>
          <w:lang w:eastAsia="zh-CN"/>
        </w:rPr>
        <w:t>行业；承建（承接</w:t>
      </w:r>
      <w:r>
        <w:rPr>
          <w:color w:val="auto"/>
          <w:sz w:val="24"/>
          <w:highlight w:val="none"/>
          <w:lang w:eastAsia="zh-CN"/>
        </w:rPr>
        <w:t>）</w:t>
      </w:r>
      <w:r>
        <w:rPr>
          <w:color w:val="auto"/>
          <w:spacing w:val="-117"/>
          <w:sz w:val="24"/>
          <w:highlight w:val="none"/>
          <w:lang w:eastAsia="zh-CN"/>
        </w:rPr>
        <w:t xml:space="preserve"> </w:t>
      </w:r>
      <w:r>
        <w:rPr>
          <w:color w:val="auto"/>
          <w:spacing w:val="12"/>
          <w:sz w:val="24"/>
          <w:highlight w:val="none"/>
          <w:lang w:eastAsia="zh-CN"/>
        </w:rPr>
        <w:t>企业</w:t>
      </w:r>
      <w:r>
        <w:rPr>
          <w:color w:val="auto"/>
          <w:spacing w:val="-55"/>
          <w:sz w:val="24"/>
          <w:highlight w:val="none"/>
          <w:lang w:eastAsia="zh-CN"/>
        </w:rPr>
        <w:t>为</w:t>
      </w:r>
      <w:r>
        <w:rPr>
          <w:color w:val="auto"/>
          <w:sz w:val="24"/>
          <w:highlight w:val="none"/>
          <w:lang w:eastAsia="zh-CN"/>
        </w:rPr>
        <w:t>（</w:t>
      </w:r>
      <w:r>
        <w:rPr>
          <w:color w:val="auto"/>
          <w:spacing w:val="12"/>
          <w:sz w:val="24"/>
          <w:highlight w:val="none"/>
          <w:lang w:eastAsia="zh-CN"/>
        </w:rPr>
        <w:t>企业名</w:t>
      </w:r>
      <w:r>
        <w:rPr>
          <w:color w:val="auto"/>
          <w:spacing w:val="14"/>
          <w:sz w:val="24"/>
          <w:highlight w:val="none"/>
          <w:lang w:eastAsia="zh-CN"/>
        </w:rPr>
        <w:t>称</w:t>
      </w:r>
      <w:r>
        <w:rPr>
          <w:color w:val="auto"/>
          <w:spacing w:val="-86"/>
          <w:sz w:val="24"/>
          <w:highlight w:val="none"/>
          <w:lang w:eastAsia="zh-CN"/>
        </w:rPr>
        <w:t>），</w:t>
      </w:r>
      <w:r>
        <w:rPr>
          <w:color w:val="auto"/>
          <w:spacing w:val="12"/>
          <w:sz w:val="24"/>
          <w:highlight w:val="none"/>
          <w:lang w:eastAsia="zh-CN"/>
        </w:rPr>
        <w:t>从业人</w:t>
      </w:r>
      <w:r>
        <w:rPr>
          <w:color w:val="auto"/>
          <w:spacing w:val="11"/>
          <w:sz w:val="24"/>
          <w:highlight w:val="none"/>
          <w:lang w:eastAsia="zh-CN"/>
        </w:rPr>
        <w:t>员</w:t>
      </w:r>
      <w:r>
        <w:rPr>
          <w:rFonts w:ascii="Times New Roman" w:eastAsia="Times New Roman"/>
          <w:color w:val="auto"/>
          <w:spacing w:val="11"/>
          <w:sz w:val="24"/>
          <w:highlight w:val="none"/>
          <w:u w:val="single"/>
          <w:lang w:eastAsia="zh-CN"/>
        </w:rPr>
        <w:tab/>
      </w:r>
      <w:r>
        <w:rPr>
          <w:color w:val="auto"/>
          <w:spacing w:val="12"/>
          <w:sz w:val="24"/>
          <w:highlight w:val="none"/>
          <w:lang w:eastAsia="zh-CN"/>
        </w:rPr>
        <w:t>人</w:t>
      </w:r>
      <w:r>
        <w:rPr>
          <w:color w:val="auto"/>
          <w:spacing w:val="-56"/>
          <w:sz w:val="24"/>
          <w:highlight w:val="none"/>
          <w:lang w:eastAsia="zh-CN"/>
        </w:rPr>
        <w:t>，</w:t>
      </w:r>
      <w:r>
        <w:rPr>
          <w:color w:val="auto"/>
          <w:spacing w:val="12"/>
          <w:sz w:val="24"/>
          <w:highlight w:val="none"/>
          <w:lang w:eastAsia="zh-CN"/>
        </w:rPr>
        <w:t>营业收入</w:t>
      </w:r>
      <w:r>
        <w:rPr>
          <w:color w:val="auto"/>
          <w:spacing w:val="11"/>
          <w:sz w:val="24"/>
          <w:highlight w:val="none"/>
          <w:lang w:eastAsia="zh-CN"/>
        </w:rPr>
        <w:t>为</w:t>
      </w:r>
      <w:r>
        <w:rPr>
          <w:rFonts w:ascii="Times New Roman" w:eastAsia="Times New Roman"/>
          <w:color w:val="auto"/>
          <w:spacing w:val="11"/>
          <w:sz w:val="24"/>
          <w:highlight w:val="none"/>
          <w:u w:val="single"/>
          <w:lang w:eastAsia="zh-CN"/>
        </w:rPr>
        <w:tab/>
      </w:r>
      <w:r>
        <w:rPr>
          <w:color w:val="auto"/>
          <w:spacing w:val="12"/>
          <w:sz w:val="24"/>
          <w:highlight w:val="none"/>
          <w:lang w:eastAsia="zh-CN"/>
        </w:rPr>
        <w:t>万元</w:t>
      </w:r>
      <w:r>
        <w:rPr>
          <w:color w:val="auto"/>
          <w:spacing w:val="-55"/>
          <w:sz w:val="24"/>
          <w:highlight w:val="none"/>
          <w:lang w:eastAsia="zh-CN"/>
        </w:rPr>
        <w:t>，</w:t>
      </w:r>
      <w:r>
        <w:rPr>
          <w:color w:val="auto"/>
          <w:spacing w:val="12"/>
          <w:sz w:val="24"/>
          <w:highlight w:val="none"/>
          <w:lang w:eastAsia="zh-CN"/>
        </w:rPr>
        <w:t>资产总额</w:t>
      </w:r>
      <w:r>
        <w:rPr>
          <w:color w:val="auto"/>
          <w:spacing w:val="11"/>
          <w:sz w:val="24"/>
          <w:highlight w:val="none"/>
          <w:lang w:eastAsia="zh-CN"/>
        </w:rPr>
        <w:t>为</w:t>
      </w:r>
      <w:r>
        <w:rPr>
          <w:rFonts w:ascii="Times New Roman" w:eastAsia="Times New Roman"/>
          <w:color w:val="auto"/>
          <w:sz w:val="24"/>
          <w:highlight w:val="none"/>
          <w:u w:val="single"/>
          <w:lang w:eastAsia="zh-CN"/>
        </w:rPr>
        <w:t xml:space="preserve"> </w:t>
      </w:r>
      <w:r>
        <w:rPr>
          <w:rFonts w:ascii="Times New Roman" w:eastAsia="Times New Roman"/>
          <w:color w:val="auto"/>
          <w:sz w:val="24"/>
          <w:highlight w:val="none"/>
          <w:u w:val="single"/>
          <w:lang w:eastAsia="zh-CN"/>
        </w:rPr>
        <w:tab/>
      </w:r>
      <w:r>
        <w:rPr>
          <w:color w:val="auto"/>
          <w:spacing w:val="12"/>
          <w:sz w:val="24"/>
          <w:highlight w:val="none"/>
          <w:lang w:eastAsia="zh-CN"/>
        </w:rPr>
        <w:t xml:space="preserve"> 万元，属于</w:t>
      </w:r>
      <w:r>
        <w:rPr>
          <w:color w:val="auto"/>
          <w:spacing w:val="12"/>
          <w:sz w:val="24"/>
          <w:highlight w:val="none"/>
          <w:u w:val="single"/>
          <w:lang w:eastAsia="zh-CN"/>
        </w:rPr>
        <w:t>（中型企业、小型企业、微型企业</w:t>
      </w:r>
      <w:r>
        <w:rPr>
          <w:color w:val="auto"/>
          <w:spacing w:val="-119"/>
          <w:sz w:val="24"/>
          <w:highlight w:val="none"/>
          <w:u w:val="single"/>
          <w:lang w:eastAsia="zh-CN"/>
        </w:rPr>
        <w:t>）</w:t>
      </w:r>
      <w:r>
        <w:rPr>
          <w:color w:val="auto"/>
          <w:sz w:val="24"/>
          <w:highlight w:val="none"/>
          <w:lang w:eastAsia="zh-CN"/>
        </w:rPr>
        <w:t>；</w:t>
      </w:r>
    </w:p>
    <w:p w14:paraId="38106437">
      <w:pPr>
        <w:pStyle w:val="8"/>
        <w:spacing w:before="10"/>
        <w:rPr>
          <w:color w:val="auto"/>
          <w:sz w:val="31"/>
          <w:highlight w:val="none"/>
          <w:lang w:eastAsia="zh-CN"/>
        </w:rPr>
      </w:pPr>
    </w:p>
    <w:p w14:paraId="07BDC668">
      <w:pPr>
        <w:pStyle w:val="8"/>
        <w:ind w:left="1045"/>
        <w:rPr>
          <w:rFonts w:ascii="Arial" w:hAnsi="Arial"/>
          <w:color w:val="auto"/>
          <w:highlight w:val="none"/>
          <w:lang w:eastAsia="zh-CN"/>
        </w:rPr>
      </w:pPr>
      <w:r>
        <w:rPr>
          <w:rFonts w:ascii="Arial" w:hAnsi="Arial"/>
          <w:color w:val="auto"/>
          <w:highlight w:val="none"/>
          <w:lang w:eastAsia="zh-CN"/>
        </w:rPr>
        <w:t>……</w:t>
      </w:r>
    </w:p>
    <w:p w14:paraId="0537705F">
      <w:pPr>
        <w:pStyle w:val="8"/>
        <w:spacing w:before="149" w:line="362" w:lineRule="auto"/>
        <w:ind w:left="541" w:right="577" w:firstLine="504"/>
        <w:rPr>
          <w:color w:val="auto"/>
          <w:highlight w:val="none"/>
          <w:lang w:eastAsia="zh-CN"/>
        </w:rPr>
      </w:pPr>
      <w:r>
        <w:rPr>
          <w:color w:val="auto"/>
          <w:spacing w:val="11"/>
          <w:highlight w:val="none"/>
          <w:lang w:eastAsia="zh-CN"/>
        </w:rPr>
        <w:t>以上企业，不属于大企业的分支机构，不存在控股股东为大企业的情形，也不存在与大企业的负责人为同一人的情形。</w:t>
      </w:r>
    </w:p>
    <w:p w14:paraId="3362DFF5">
      <w:pPr>
        <w:pStyle w:val="8"/>
        <w:spacing w:before="5"/>
        <w:ind w:left="1045"/>
        <w:rPr>
          <w:color w:val="auto"/>
          <w:highlight w:val="none"/>
          <w:lang w:eastAsia="zh-CN"/>
        </w:rPr>
      </w:pPr>
      <w:r>
        <w:rPr>
          <w:color w:val="auto"/>
          <w:spacing w:val="11"/>
          <w:highlight w:val="none"/>
          <w:lang w:eastAsia="zh-CN"/>
        </w:rPr>
        <w:t>本企业对上述声明内容的真实性负责。如有虚假，将依法承担相应责任。</w:t>
      </w:r>
    </w:p>
    <w:p w14:paraId="207C5BF7">
      <w:pPr>
        <w:pStyle w:val="8"/>
        <w:rPr>
          <w:color w:val="auto"/>
          <w:highlight w:val="none"/>
          <w:lang w:eastAsia="zh-CN"/>
        </w:rPr>
      </w:pPr>
    </w:p>
    <w:p w14:paraId="4CF69397">
      <w:pPr>
        <w:pStyle w:val="8"/>
        <w:spacing w:before="1"/>
        <w:rPr>
          <w:color w:val="auto"/>
          <w:sz w:val="21"/>
          <w:highlight w:val="none"/>
          <w:lang w:eastAsia="zh-CN"/>
        </w:rPr>
      </w:pPr>
    </w:p>
    <w:p w14:paraId="6066B1BF">
      <w:pPr>
        <w:pStyle w:val="8"/>
        <w:tabs>
          <w:tab w:val="left" w:pos="2812"/>
        </w:tabs>
        <w:ind w:right="878"/>
        <w:jc w:val="right"/>
        <w:rPr>
          <w:rFonts w:ascii="Times New Roman" w:eastAsia="Times New Roman"/>
          <w:color w:val="auto"/>
          <w:highlight w:val="none"/>
          <w:lang w:eastAsia="zh-CN"/>
        </w:rPr>
      </w:pPr>
      <w:r>
        <w:rPr>
          <w:color w:val="auto"/>
          <w:highlight w:val="none"/>
          <w:lang w:eastAsia="zh-CN"/>
        </w:rPr>
        <w:t>企业名称（盖章</w:t>
      </w:r>
      <w:r>
        <w:rPr>
          <w:color w:val="auto"/>
          <w:spacing w:val="-120"/>
          <w:highlight w:val="none"/>
          <w:lang w:eastAsia="zh-CN"/>
        </w:rPr>
        <w:t>）</w:t>
      </w:r>
      <w:r>
        <w:rPr>
          <w:color w:val="auto"/>
          <w:spacing w:val="-1"/>
          <w:highlight w:val="none"/>
          <w:lang w:eastAsia="zh-CN"/>
        </w:rPr>
        <w:t>：</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p>
    <w:p w14:paraId="3A0B3708">
      <w:pPr>
        <w:pStyle w:val="8"/>
        <w:tabs>
          <w:tab w:val="left" w:pos="1612"/>
        </w:tabs>
        <w:spacing w:before="161"/>
        <w:ind w:right="878"/>
        <w:jc w:val="right"/>
        <w:rPr>
          <w:rFonts w:ascii="Times New Roman" w:eastAsia="Times New Roman"/>
          <w:color w:val="auto"/>
          <w:highlight w:val="none"/>
          <w:lang w:eastAsia="zh-CN"/>
        </w:rPr>
      </w:pPr>
      <w:r>
        <w:rPr>
          <w:color w:val="auto"/>
          <w:highlight w:val="none"/>
          <w:lang w:eastAsia="zh-CN"/>
        </w:rPr>
        <w:t>日</w:t>
      </w:r>
      <w:r>
        <w:rPr>
          <w:color w:val="auto"/>
          <w:spacing w:val="-1"/>
          <w:highlight w:val="none"/>
          <w:lang w:eastAsia="zh-CN"/>
        </w:rPr>
        <w:t xml:space="preserve"> </w:t>
      </w:r>
      <w:r>
        <w:rPr>
          <w:color w:val="auto"/>
          <w:highlight w:val="none"/>
          <w:lang w:eastAsia="zh-CN"/>
        </w:rPr>
        <w:t>期：</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p>
    <w:p w14:paraId="4535D69D">
      <w:pPr>
        <w:pStyle w:val="8"/>
        <w:rPr>
          <w:rFonts w:ascii="Times New Roman"/>
          <w:color w:val="auto"/>
          <w:sz w:val="20"/>
          <w:highlight w:val="none"/>
          <w:lang w:eastAsia="zh-CN"/>
        </w:rPr>
      </w:pPr>
    </w:p>
    <w:p w14:paraId="13BF01AF">
      <w:pPr>
        <w:pStyle w:val="8"/>
        <w:rPr>
          <w:rFonts w:ascii="Times New Roman"/>
          <w:color w:val="auto"/>
          <w:sz w:val="20"/>
          <w:highlight w:val="none"/>
          <w:lang w:eastAsia="zh-CN"/>
        </w:rPr>
      </w:pPr>
    </w:p>
    <w:p w14:paraId="2AD474BE">
      <w:pPr>
        <w:pStyle w:val="8"/>
        <w:spacing w:before="8"/>
        <w:rPr>
          <w:rFonts w:ascii="Times New Roman"/>
          <w:color w:val="auto"/>
          <w:sz w:val="18"/>
          <w:highlight w:val="none"/>
          <w:lang w:eastAsia="zh-CN"/>
        </w:rPr>
      </w:pPr>
      <w:r>
        <w:rPr>
          <w:color w:val="auto"/>
          <w:highlight w:val="none"/>
          <w:lang w:eastAsia="zh-CN"/>
        </w:rPr>
        <mc:AlternateContent>
          <mc:Choice Requires="wps">
            <w:drawing>
              <wp:anchor distT="0" distB="0" distL="114300" distR="114300" simplePos="0" relativeHeight="251678720" behindDoc="1" locked="0" layoutInCell="1" allowOverlap="1">
                <wp:simplePos x="0" y="0"/>
                <wp:positionH relativeFrom="page">
                  <wp:posOffset>1010920</wp:posOffset>
                </wp:positionH>
                <wp:positionV relativeFrom="paragraph">
                  <wp:posOffset>164465</wp:posOffset>
                </wp:positionV>
                <wp:extent cx="5681345" cy="1270"/>
                <wp:effectExtent l="0" t="0" r="0" b="0"/>
                <wp:wrapTopAndBottom/>
                <wp:docPr id="13" name="任意多边形 37"/>
                <wp:cNvGraphicFramePr/>
                <a:graphic xmlns:a="http://schemas.openxmlformats.org/drawingml/2006/main">
                  <a:graphicData uri="http://schemas.microsoft.com/office/word/2010/wordprocessingShape">
                    <wps:wsp>
                      <wps:cNvSpPr/>
                      <wps:spPr>
                        <a:xfrm>
                          <a:off x="0" y="0"/>
                          <a:ext cx="5681345" cy="1270"/>
                        </a:xfrm>
                        <a:custGeom>
                          <a:avLst/>
                          <a:gdLst/>
                          <a:ahLst/>
                          <a:cxnLst/>
                          <a:rect l="0" t="0" r="0" b="0"/>
                          <a:pathLst>
                            <a:path w="8947">
                              <a:moveTo>
                                <a:pt x="0" y="0"/>
                              </a:moveTo>
                              <a:lnTo>
                                <a:pt x="8946"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37" o:spid="_x0000_s1026" o:spt="100" style="position:absolute;left:0pt;margin-left:79.6pt;margin-top:12.95pt;height:0.1pt;width:447.35pt;mso-position-horizontal-relative:page;mso-wrap-distance-bottom:0pt;mso-wrap-distance-top:0pt;z-index:-251637760;mso-width-relative:page;mso-height-relative:page;" filled="f" stroked="t" coordsize="8947,1" o:gfxdata="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7pv+NkAAAAKAQAADwAAAAAAAAABACAAAAAiAAAAZHJzL2Rv&#10;d25yZXYueG1sUEsBAhQAFAAAAAgAh07iQAPk3I85AgAAqAQAAA4AAAAAAAAAAQAgAAAAKAEAAGRy&#10;cy9lMm9Eb2MueG1sUEsFBgAAAAAGAAYAWQEAANMFAAAAAA==&#10;" path="m0,0l8946,0e">
                <v:fill on="f" focussize="0,0"/>
                <v:stroke weight="0.48pt" color="#000000" joinstyle="round"/>
                <v:imagedata o:title=""/>
                <o:lock v:ext="edit" aspectratio="f"/>
                <w10:wrap type="topAndBottom"/>
              </v:shape>
            </w:pict>
          </mc:Fallback>
        </mc:AlternateContent>
      </w:r>
    </w:p>
    <w:p w14:paraId="67994B34">
      <w:pPr>
        <w:spacing w:line="242" w:lineRule="exact"/>
        <w:ind w:left="541"/>
        <w:rPr>
          <w:color w:val="auto"/>
          <w:sz w:val="21"/>
          <w:highlight w:val="none"/>
          <w:lang w:eastAsia="zh-CN"/>
        </w:rPr>
      </w:pPr>
      <w:r>
        <w:rPr>
          <w:rFonts w:ascii="Arial" w:eastAsia="Arial"/>
          <w:color w:val="auto"/>
          <w:w w:val="95"/>
          <w:position w:val="6"/>
          <w:sz w:val="14"/>
          <w:highlight w:val="none"/>
          <w:lang w:eastAsia="zh-CN"/>
        </w:rPr>
        <w:t>1</w:t>
      </w:r>
      <w:r>
        <w:rPr>
          <w:rFonts w:ascii="Arial" w:eastAsia="Arial"/>
          <w:color w:val="auto"/>
          <w:spacing w:val="43"/>
          <w:position w:val="6"/>
          <w:sz w:val="14"/>
          <w:highlight w:val="none"/>
          <w:lang w:eastAsia="zh-CN"/>
        </w:rPr>
        <w:t xml:space="preserve">    </w:t>
      </w:r>
      <w:r>
        <w:rPr>
          <w:color w:val="auto"/>
          <w:w w:val="95"/>
          <w:sz w:val="21"/>
          <w:highlight w:val="none"/>
          <w:lang w:eastAsia="zh-CN"/>
        </w:rPr>
        <w:t>从业人员、营业收入、资产总额填报上一年度数据，无上一年度数据的新成立企业可不填报。</w:t>
      </w:r>
    </w:p>
    <w:p w14:paraId="664EABDA">
      <w:pPr>
        <w:spacing w:line="242" w:lineRule="exact"/>
        <w:rPr>
          <w:color w:val="auto"/>
          <w:sz w:val="21"/>
          <w:highlight w:val="none"/>
          <w:lang w:eastAsia="zh-CN"/>
        </w:rPr>
        <w:sectPr>
          <w:pgSz w:w="11910" w:h="16840"/>
          <w:pgMar w:top="1417" w:right="1134" w:bottom="1417" w:left="1701" w:header="879" w:footer="890" w:gutter="0"/>
          <w:cols w:space="425" w:num="1"/>
        </w:sectPr>
      </w:pPr>
    </w:p>
    <w:p w14:paraId="7C1D7203">
      <w:pPr>
        <w:pStyle w:val="2"/>
        <w:ind w:right="26"/>
        <w:rPr>
          <w:color w:val="auto"/>
          <w:highlight w:val="none"/>
          <w:lang w:eastAsia="zh-CN"/>
        </w:rPr>
      </w:pPr>
      <w:bookmarkStart w:id="153" w:name="_Toc154496875"/>
      <w:bookmarkStart w:id="154" w:name="_Toc24015_WPSOffice_Level1"/>
      <w:bookmarkStart w:id="155" w:name="_Toc154496830"/>
      <w:r>
        <w:rPr>
          <w:color w:val="auto"/>
          <w:highlight w:val="none"/>
          <w:lang w:eastAsia="zh-CN"/>
        </w:rPr>
        <w:t>残疾人福利性单位声明函格式</w:t>
      </w:r>
      <w:bookmarkEnd w:id="153"/>
      <w:bookmarkEnd w:id="154"/>
      <w:bookmarkEnd w:id="155"/>
    </w:p>
    <w:p w14:paraId="78D9A26B">
      <w:pPr>
        <w:pStyle w:val="8"/>
        <w:rPr>
          <w:color w:val="auto"/>
          <w:sz w:val="36"/>
          <w:highlight w:val="none"/>
          <w:lang w:eastAsia="zh-CN"/>
        </w:rPr>
      </w:pPr>
    </w:p>
    <w:p w14:paraId="744BED01">
      <w:pPr>
        <w:pStyle w:val="8"/>
        <w:tabs>
          <w:tab w:val="left" w:pos="8800"/>
        </w:tabs>
        <w:spacing w:before="246" w:line="458" w:lineRule="auto"/>
        <w:ind w:left="541" w:right="275" w:firstLine="504"/>
        <w:rPr>
          <w:color w:val="auto"/>
          <w:szCs w:val="22"/>
          <w:highlight w:val="none"/>
          <w:lang w:eastAsia="zh-CN"/>
        </w:rPr>
      </w:pPr>
      <w:r>
        <w:rPr>
          <w:color w:val="auto"/>
          <w:spacing w:val="8"/>
          <w:highlight w:val="none"/>
          <w:lang w:eastAsia="zh-CN"/>
        </w:rPr>
        <w:t>本单</w:t>
      </w:r>
      <w:r>
        <w:rPr>
          <w:color w:val="auto"/>
          <w:szCs w:val="22"/>
          <w:highlight w:val="none"/>
          <w:lang w:eastAsia="zh-CN"/>
        </w:rPr>
        <w:t>位郑重声明，根据《财政部 民政部 中国残疾人联合会关于促进残疾人就业政府采购政策的通知》（财库〔2017〕 141 号）的规定，本单位（请进行选择）：</w:t>
      </w:r>
    </w:p>
    <w:p w14:paraId="4E65E6BB">
      <w:pPr>
        <w:pStyle w:val="8"/>
        <w:spacing w:before="1"/>
        <w:ind w:left="1023"/>
        <w:rPr>
          <w:color w:val="auto"/>
          <w:szCs w:val="22"/>
          <w:highlight w:val="none"/>
          <w:lang w:eastAsia="zh-CN"/>
        </w:rPr>
      </w:pPr>
      <w:r>
        <w:rPr>
          <w:color w:val="auto"/>
          <w:szCs w:val="22"/>
          <w:highlight w:val="none"/>
          <w:lang w:eastAsia="zh-CN"/>
        </w:rPr>
        <w:t>□不属于符合条件的残疾人福利性单位。</w:t>
      </w:r>
    </w:p>
    <w:p w14:paraId="0CC34443">
      <w:pPr>
        <w:pStyle w:val="8"/>
        <w:spacing w:before="7"/>
        <w:rPr>
          <w:color w:val="auto"/>
          <w:szCs w:val="22"/>
          <w:highlight w:val="none"/>
          <w:lang w:eastAsia="zh-CN"/>
        </w:rPr>
      </w:pPr>
    </w:p>
    <w:p w14:paraId="1866B315">
      <w:pPr>
        <w:pStyle w:val="8"/>
        <w:tabs>
          <w:tab w:val="left" w:pos="7628"/>
          <w:tab w:val="left" w:pos="9118"/>
        </w:tabs>
        <w:spacing w:line="456" w:lineRule="auto"/>
        <w:ind w:left="1019" w:leftChars="463" w:right="275" w:firstLine="45" w:firstLineChars="19"/>
        <w:jc w:val="both"/>
        <w:rPr>
          <w:color w:val="auto"/>
          <w:szCs w:val="22"/>
          <w:highlight w:val="none"/>
          <w:lang w:eastAsia="zh-CN"/>
        </w:rPr>
      </w:pPr>
      <w:r>
        <w:rPr>
          <w:color w:val="auto"/>
          <w:szCs w:val="22"/>
          <w:highlight w:val="none"/>
          <w:lang w:eastAsia="zh-CN"/>
        </w:rPr>
        <w:t>□属于符合条件的残疾人福利性单位，且本单位参加</w:t>
      </w:r>
      <w:r>
        <w:rPr>
          <w:rFonts w:hint="eastAsia"/>
          <w:color w:val="auto"/>
          <w:szCs w:val="22"/>
          <w:highlight w:val="none"/>
          <w:u w:val="single"/>
          <w:lang w:eastAsia="zh-CN"/>
        </w:rPr>
        <w:t xml:space="preserve">   </w:t>
      </w:r>
      <w:r>
        <w:rPr>
          <w:color w:val="auto"/>
          <w:szCs w:val="22"/>
          <w:highlight w:val="none"/>
          <w:lang w:eastAsia="zh-CN"/>
        </w:rPr>
        <w:t>单位的</w:t>
      </w:r>
      <w:r>
        <w:rPr>
          <w:rFonts w:hint="eastAsia"/>
          <w:color w:val="auto"/>
          <w:szCs w:val="22"/>
          <w:highlight w:val="none"/>
          <w:u w:val="single"/>
          <w:lang w:eastAsia="zh-CN"/>
        </w:rPr>
        <w:t xml:space="preserve">   </w:t>
      </w:r>
      <w:r>
        <w:rPr>
          <w:color w:val="auto"/>
          <w:szCs w:val="22"/>
          <w:highlight w:val="none"/>
          <w:lang w:eastAsia="zh-CN"/>
        </w:rPr>
        <w:t>项目采购活动提供本单位制造的货物（由本单位承担工程/提供服务），或者提供其他残疾人福利性单位制造的货物（不包括使用非残疾人福利性单位注册商标的货物）。</w:t>
      </w:r>
    </w:p>
    <w:p w14:paraId="634EE081">
      <w:pPr>
        <w:pStyle w:val="8"/>
        <w:spacing w:before="7"/>
        <w:ind w:left="1045"/>
        <w:rPr>
          <w:color w:val="auto"/>
          <w:highlight w:val="none"/>
          <w:lang w:eastAsia="zh-CN"/>
        </w:rPr>
      </w:pPr>
      <w:r>
        <w:rPr>
          <w:color w:val="auto"/>
          <w:szCs w:val="22"/>
          <w:highlight w:val="none"/>
          <w:lang w:eastAsia="zh-CN"/>
        </w:rPr>
        <w:t>本单位对上述声明的真实性负责。如有虚假，将依法承担相应责任</w:t>
      </w:r>
      <w:r>
        <w:rPr>
          <w:color w:val="auto"/>
          <w:spacing w:val="11"/>
          <w:highlight w:val="none"/>
          <w:lang w:eastAsia="zh-CN"/>
        </w:rPr>
        <w:t>。</w:t>
      </w:r>
    </w:p>
    <w:p w14:paraId="6D8387C2">
      <w:pPr>
        <w:pStyle w:val="8"/>
        <w:rPr>
          <w:color w:val="auto"/>
          <w:highlight w:val="none"/>
          <w:lang w:eastAsia="zh-CN"/>
        </w:rPr>
      </w:pPr>
    </w:p>
    <w:p w14:paraId="765047E0">
      <w:pPr>
        <w:pStyle w:val="8"/>
        <w:rPr>
          <w:color w:val="auto"/>
          <w:highlight w:val="none"/>
          <w:lang w:eastAsia="zh-CN"/>
        </w:rPr>
      </w:pPr>
    </w:p>
    <w:p w14:paraId="1FE8FE26">
      <w:pPr>
        <w:pStyle w:val="8"/>
        <w:rPr>
          <w:color w:val="auto"/>
          <w:highlight w:val="none"/>
          <w:lang w:eastAsia="zh-CN"/>
        </w:rPr>
      </w:pPr>
    </w:p>
    <w:p w14:paraId="6FD3B4A9">
      <w:pPr>
        <w:pStyle w:val="8"/>
        <w:rPr>
          <w:color w:val="auto"/>
          <w:highlight w:val="none"/>
          <w:lang w:eastAsia="zh-CN"/>
        </w:rPr>
      </w:pPr>
    </w:p>
    <w:p w14:paraId="08CEDC71">
      <w:pPr>
        <w:pStyle w:val="8"/>
        <w:spacing w:before="8"/>
        <w:rPr>
          <w:color w:val="auto"/>
          <w:sz w:val="17"/>
          <w:highlight w:val="none"/>
          <w:lang w:eastAsia="zh-CN"/>
        </w:rPr>
      </w:pPr>
    </w:p>
    <w:p w14:paraId="7900A07B">
      <w:pPr>
        <w:pStyle w:val="8"/>
        <w:tabs>
          <w:tab w:val="left" w:pos="8106"/>
        </w:tabs>
        <w:ind w:left="5190"/>
        <w:rPr>
          <w:rFonts w:ascii="Times New Roman" w:eastAsia="Times New Roman"/>
          <w:color w:val="auto"/>
          <w:highlight w:val="none"/>
          <w:lang w:eastAsia="zh-CN"/>
        </w:rPr>
      </w:pPr>
      <w:r>
        <w:rPr>
          <w:color w:val="auto"/>
          <w:spacing w:val="12"/>
          <w:highlight w:val="none"/>
          <w:lang w:eastAsia="zh-CN"/>
        </w:rPr>
        <w:t>单位名称（盖章</w:t>
      </w:r>
      <w:r>
        <w:rPr>
          <w:color w:val="auto"/>
          <w:spacing w:val="-113"/>
          <w:highlight w:val="none"/>
          <w:lang w:eastAsia="zh-CN"/>
        </w:rPr>
        <w:t>）</w:t>
      </w:r>
      <w:r>
        <w:rPr>
          <w:color w:val="auto"/>
          <w:spacing w:val="10"/>
          <w:highlight w:val="none"/>
          <w:lang w:eastAsia="zh-CN"/>
        </w:rPr>
        <w:t>：</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p>
    <w:p w14:paraId="0694FE88">
      <w:pPr>
        <w:pStyle w:val="8"/>
        <w:spacing w:before="2"/>
        <w:rPr>
          <w:rFonts w:ascii="Times New Roman"/>
          <w:color w:val="auto"/>
          <w:sz w:val="17"/>
          <w:highlight w:val="none"/>
          <w:lang w:eastAsia="zh-CN"/>
        </w:rPr>
      </w:pPr>
    </w:p>
    <w:p w14:paraId="09C7143F">
      <w:pPr>
        <w:pStyle w:val="8"/>
        <w:tabs>
          <w:tab w:val="left" w:pos="8106"/>
        </w:tabs>
        <w:spacing w:before="83"/>
        <w:ind w:left="6313"/>
        <w:rPr>
          <w:rFonts w:ascii="Times New Roman" w:eastAsia="Times New Roman"/>
          <w:color w:val="auto"/>
          <w:highlight w:val="none"/>
          <w:u w:val="single"/>
          <w:lang w:eastAsia="zh-CN"/>
        </w:rPr>
      </w:pPr>
      <w:r>
        <w:rPr>
          <w:color w:val="auto"/>
          <w:highlight w:val="none"/>
          <w:lang w:eastAsia="zh-CN"/>
        </w:rPr>
        <w:t>日</w:t>
      </w:r>
      <w:r>
        <w:rPr>
          <w:color w:val="auto"/>
          <w:spacing w:val="155"/>
          <w:highlight w:val="none"/>
          <w:lang w:eastAsia="zh-CN"/>
        </w:rPr>
        <w:t xml:space="preserve"> </w:t>
      </w:r>
      <w:r>
        <w:rPr>
          <w:color w:val="auto"/>
          <w:spacing w:val="12"/>
          <w:highlight w:val="none"/>
          <w:lang w:eastAsia="zh-CN"/>
        </w:rPr>
        <w:t>期</w:t>
      </w:r>
      <w:r>
        <w:rPr>
          <w:color w:val="auto"/>
          <w:spacing w:val="11"/>
          <w:highlight w:val="none"/>
          <w:lang w:eastAsia="zh-CN"/>
        </w:rPr>
        <w:t>：</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p>
    <w:p w14:paraId="5F69972C">
      <w:pPr>
        <w:pStyle w:val="8"/>
        <w:rPr>
          <w:color w:val="auto"/>
          <w:highlight w:val="none"/>
          <w:lang w:eastAsia="zh-CN"/>
        </w:rPr>
      </w:pPr>
      <w:r>
        <w:rPr>
          <w:color w:val="auto"/>
          <w:highlight w:val="none"/>
          <w:lang w:eastAsia="zh-CN"/>
        </w:rPr>
        <w:br w:type="page"/>
      </w:r>
    </w:p>
    <w:p w14:paraId="77914CC9">
      <w:pPr>
        <w:pStyle w:val="8"/>
        <w:tabs>
          <w:tab w:val="left" w:pos="8106"/>
        </w:tabs>
        <w:spacing w:line="360" w:lineRule="auto"/>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2</w:t>
      </w:r>
      <w:r>
        <w:rPr>
          <w:rFonts w:asciiTheme="minorEastAsia" w:hAnsiTheme="minorEastAsia" w:eastAsiaTheme="minorEastAsia"/>
          <w:color w:val="auto"/>
          <w:highlight w:val="none"/>
          <w:lang w:eastAsia="zh-CN"/>
        </w:rPr>
        <w:t>-1-2拟分包情况说明及分包意向协议</w:t>
      </w:r>
    </w:p>
    <w:p w14:paraId="6AD6EBCA">
      <w:pPr>
        <w:pStyle w:val="8"/>
        <w:tabs>
          <w:tab w:val="left" w:pos="8106"/>
        </w:tabs>
        <w:spacing w:line="360" w:lineRule="auto"/>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说明：</w:t>
      </w:r>
    </w:p>
    <w:p w14:paraId="2D0A5615">
      <w:pPr>
        <w:pStyle w:val="8"/>
        <w:tabs>
          <w:tab w:val="left" w:pos="8106"/>
        </w:tabs>
        <w:spacing w:line="360" w:lineRule="auto"/>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如本项目（包）允许分包，且供应商拟进行分包时，</w:t>
      </w:r>
    </w:p>
    <w:p w14:paraId="719B43A3">
      <w:pPr>
        <w:pStyle w:val="8"/>
        <w:tabs>
          <w:tab w:val="left" w:pos="8106"/>
        </w:tabs>
        <w:spacing w:line="360" w:lineRule="auto"/>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（1）响应文件中须</w:t>
      </w:r>
      <w:r>
        <w:rPr>
          <w:rFonts w:hint="eastAsia" w:cs="Leelawadee UI" w:asciiTheme="minorEastAsia" w:hAnsiTheme="minorEastAsia" w:eastAsiaTheme="minorEastAsia"/>
          <w:color w:val="auto"/>
          <w:highlight w:val="none"/>
          <w:lang w:eastAsia="zh-CN"/>
        </w:rPr>
        <w:t>提</w:t>
      </w:r>
      <w:r>
        <w:rPr>
          <w:rFonts w:asciiTheme="minorEastAsia" w:hAnsiTheme="minorEastAsia" w:eastAsiaTheme="minorEastAsia"/>
          <w:color w:val="auto"/>
          <w:highlight w:val="none"/>
          <w:lang w:eastAsia="zh-CN"/>
        </w:rPr>
        <w:t>供《拟分包情况说明》，否则响应无效；</w:t>
      </w:r>
    </w:p>
    <w:p w14:paraId="629DEEC2">
      <w:pPr>
        <w:pStyle w:val="8"/>
        <w:tabs>
          <w:tab w:val="left" w:pos="8106"/>
        </w:tabs>
        <w:spacing w:line="360" w:lineRule="auto"/>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（2）当同时符合下列情形时，响应文件还须</w:t>
      </w:r>
      <w:r>
        <w:rPr>
          <w:rFonts w:ascii="Leelawadee UI" w:hAnsi="Leelawadee UI" w:cs="Leelawadee UI" w:eastAsiaTheme="minorEastAsia"/>
          <w:color w:val="auto"/>
          <w:highlight w:val="none"/>
          <w:lang w:eastAsia="zh-CN"/>
        </w:rPr>
        <w:t>ᨀ</w:t>
      </w:r>
      <w:r>
        <w:rPr>
          <w:rFonts w:asciiTheme="minorEastAsia" w:hAnsiTheme="minorEastAsia" w:eastAsiaTheme="minorEastAsia"/>
          <w:color w:val="auto"/>
          <w:highlight w:val="none"/>
          <w:lang w:eastAsia="zh-CN"/>
        </w:rPr>
        <w:t>供《分包意向协议》，否则响应无效：</w:t>
      </w:r>
    </w:p>
    <w:p w14:paraId="22AF29FE">
      <w:pPr>
        <w:pStyle w:val="8"/>
        <w:tabs>
          <w:tab w:val="left" w:pos="8106"/>
        </w:tabs>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A. 本项目（包）预留部分采购项目预算专门面向中小企业采购，且要求获得采购合同的供应商将采购项目中的一定比例分包给一家或者多家中小企业的；</w:t>
      </w:r>
    </w:p>
    <w:p w14:paraId="1777425C">
      <w:pPr>
        <w:pStyle w:val="8"/>
        <w:tabs>
          <w:tab w:val="left" w:pos="8106"/>
        </w:tabs>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B. 供应商通过分包方式满足中小企业政策要求的。</w:t>
      </w:r>
    </w:p>
    <w:p w14:paraId="63206EFD">
      <w:pPr>
        <w:pStyle w:val="8"/>
        <w:tabs>
          <w:tab w:val="left" w:pos="8106"/>
        </w:tabs>
        <w:spacing w:line="360" w:lineRule="auto"/>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（3）不属于上述情形时，无须</w:t>
      </w:r>
      <w:r>
        <w:rPr>
          <w:rFonts w:hint="eastAsia" w:ascii="Leelawadee UI" w:hAnsi="Leelawadee UI" w:cs="Leelawadee UI" w:eastAsiaTheme="minorEastAsia"/>
          <w:color w:val="auto"/>
          <w:highlight w:val="none"/>
          <w:lang w:eastAsia="zh-CN"/>
        </w:rPr>
        <w:t>提</w:t>
      </w:r>
      <w:r>
        <w:rPr>
          <w:rFonts w:asciiTheme="minorEastAsia" w:hAnsiTheme="minorEastAsia" w:eastAsiaTheme="minorEastAsia"/>
          <w:color w:val="auto"/>
          <w:highlight w:val="none"/>
          <w:lang w:eastAsia="zh-CN"/>
        </w:rPr>
        <w:t>供《拟分包情况说明》及《分包意向协议》。</w:t>
      </w:r>
    </w:p>
    <w:p w14:paraId="62ED1482">
      <w:pPr>
        <w:rPr>
          <w:rFonts w:ascii="Times New Roman" w:eastAsia="Times New Roman"/>
          <w:color w:val="auto"/>
          <w:highlight w:val="none"/>
          <w:lang w:eastAsia="zh-CN"/>
        </w:rPr>
        <w:sectPr>
          <w:pgSz w:w="11910" w:h="16840"/>
          <w:pgMar w:top="1417" w:right="1134" w:bottom="1417" w:left="1701" w:header="879" w:footer="890" w:gutter="0"/>
          <w:cols w:space="425" w:num="1"/>
        </w:sectPr>
      </w:pPr>
    </w:p>
    <w:p w14:paraId="3283CBC1">
      <w:pPr>
        <w:pStyle w:val="2"/>
        <w:ind w:right="29"/>
        <w:rPr>
          <w:color w:val="auto"/>
          <w:highlight w:val="none"/>
          <w:lang w:eastAsia="zh-CN"/>
        </w:rPr>
      </w:pPr>
      <w:bookmarkStart w:id="156" w:name="_Toc154496831"/>
      <w:bookmarkStart w:id="157" w:name="_Toc154496876"/>
      <w:bookmarkStart w:id="158" w:name="_Toc11449_WPSOffice_Level1"/>
      <w:r>
        <w:rPr>
          <w:color w:val="auto"/>
          <w:highlight w:val="none"/>
          <w:lang w:eastAsia="zh-CN"/>
        </w:rPr>
        <w:t>拟分包情况说明</w:t>
      </w:r>
      <w:bookmarkEnd w:id="156"/>
      <w:bookmarkEnd w:id="157"/>
      <w:bookmarkEnd w:id="158"/>
    </w:p>
    <w:p w14:paraId="5FB9F247">
      <w:pPr>
        <w:pStyle w:val="8"/>
        <w:spacing w:before="239"/>
        <w:ind w:left="541"/>
        <w:rPr>
          <w:color w:val="auto"/>
          <w:highlight w:val="none"/>
          <w:lang w:eastAsia="zh-CN"/>
        </w:rPr>
      </w:pPr>
      <w:r>
        <w:rPr>
          <w:color w:val="auto"/>
          <w:spacing w:val="-60"/>
          <w:highlight w:val="none"/>
          <w:lang w:eastAsia="zh-CN"/>
        </w:rPr>
        <w:t>致：</w:t>
      </w:r>
      <w:r>
        <w:rPr>
          <w:color w:val="auto"/>
          <w:highlight w:val="none"/>
          <w:u w:val="single"/>
          <w:lang w:eastAsia="zh-CN"/>
        </w:rPr>
        <w:t>（采购人或采购代理机构）</w:t>
      </w:r>
    </w:p>
    <w:p w14:paraId="103BEC91">
      <w:pPr>
        <w:pStyle w:val="8"/>
        <w:tabs>
          <w:tab w:val="left" w:pos="1501"/>
          <w:tab w:val="left" w:pos="6061"/>
          <w:tab w:val="left" w:pos="7021"/>
        </w:tabs>
        <w:spacing w:before="158" w:line="364" w:lineRule="auto"/>
        <w:ind w:left="541" w:right="331" w:firstLine="480"/>
        <w:jc w:val="both"/>
        <w:rPr>
          <w:color w:val="auto"/>
          <w:highlight w:val="none"/>
          <w:lang w:eastAsia="zh-CN"/>
        </w:rPr>
      </w:pPr>
      <w:r>
        <w:rPr>
          <w:color w:val="auto"/>
          <w:highlight w:val="none"/>
          <w:lang w:eastAsia="zh-CN"/>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3B8A0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457" w:type="dxa"/>
          </w:tcPr>
          <w:p w14:paraId="2E01EC9D">
            <w:pPr>
              <w:pStyle w:val="33"/>
              <w:spacing w:before="154" w:line="242" w:lineRule="auto"/>
              <w:ind w:left="108" w:right="96"/>
              <w:rPr>
                <w:color w:val="auto"/>
                <w:sz w:val="24"/>
                <w:highlight w:val="none"/>
              </w:rPr>
            </w:pPr>
            <w:r>
              <w:rPr>
                <w:color w:val="auto"/>
                <w:sz w:val="24"/>
                <w:highlight w:val="none"/>
              </w:rPr>
              <w:t>序号</w:t>
            </w:r>
          </w:p>
        </w:tc>
        <w:tc>
          <w:tcPr>
            <w:tcW w:w="1286" w:type="dxa"/>
          </w:tcPr>
          <w:p w14:paraId="6674F52A">
            <w:pPr>
              <w:pStyle w:val="33"/>
              <w:spacing w:before="154" w:line="242" w:lineRule="auto"/>
              <w:ind w:left="162" w:right="151"/>
              <w:rPr>
                <w:color w:val="auto"/>
                <w:sz w:val="24"/>
                <w:highlight w:val="none"/>
              </w:rPr>
            </w:pPr>
            <w:r>
              <w:rPr>
                <w:color w:val="auto"/>
                <w:spacing w:val="-1"/>
                <w:sz w:val="24"/>
                <w:highlight w:val="none"/>
              </w:rPr>
              <w:t>分包承担主体名称</w:t>
            </w:r>
          </w:p>
        </w:tc>
        <w:tc>
          <w:tcPr>
            <w:tcW w:w="1512" w:type="dxa"/>
          </w:tcPr>
          <w:p w14:paraId="54F6330C">
            <w:pPr>
              <w:pStyle w:val="33"/>
              <w:spacing w:line="242" w:lineRule="auto"/>
              <w:ind w:left="275" w:right="264"/>
              <w:rPr>
                <w:color w:val="auto"/>
                <w:sz w:val="24"/>
                <w:highlight w:val="none"/>
                <w:lang w:eastAsia="zh-CN"/>
              </w:rPr>
            </w:pPr>
            <w:r>
              <w:rPr>
                <w:color w:val="auto"/>
                <w:spacing w:val="-1"/>
                <w:sz w:val="24"/>
                <w:highlight w:val="none"/>
                <w:lang w:eastAsia="zh-CN"/>
              </w:rPr>
              <w:t>分包承担</w:t>
            </w:r>
            <w:r>
              <w:rPr>
                <w:color w:val="auto"/>
                <w:spacing w:val="-5"/>
                <w:sz w:val="24"/>
                <w:highlight w:val="none"/>
                <w:lang w:eastAsia="zh-CN"/>
              </w:rPr>
              <w:t>主体类型</w:t>
            </w:r>
          </w:p>
          <w:p w14:paraId="0816CA05">
            <w:pPr>
              <w:pStyle w:val="33"/>
              <w:spacing w:line="291" w:lineRule="exact"/>
              <w:ind w:left="275"/>
              <w:rPr>
                <w:color w:val="auto"/>
                <w:sz w:val="24"/>
                <w:highlight w:val="none"/>
                <w:lang w:eastAsia="zh-CN"/>
              </w:rPr>
            </w:pPr>
            <w:r>
              <w:rPr>
                <w:color w:val="auto"/>
                <w:sz w:val="24"/>
                <w:highlight w:val="none"/>
                <w:lang w:eastAsia="zh-CN"/>
              </w:rPr>
              <w:t>（选择）</w:t>
            </w:r>
          </w:p>
        </w:tc>
        <w:tc>
          <w:tcPr>
            <w:tcW w:w="1125" w:type="dxa"/>
          </w:tcPr>
          <w:p w14:paraId="018F1E1F">
            <w:pPr>
              <w:pStyle w:val="33"/>
              <w:spacing w:before="2"/>
              <w:rPr>
                <w:color w:val="auto"/>
                <w:sz w:val="24"/>
                <w:highlight w:val="none"/>
                <w:lang w:eastAsia="zh-CN"/>
              </w:rPr>
            </w:pPr>
          </w:p>
          <w:p w14:paraId="58383DCB">
            <w:pPr>
              <w:pStyle w:val="33"/>
              <w:ind w:left="81"/>
              <w:rPr>
                <w:color w:val="auto"/>
                <w:sz w:val="24"/>
                <w:highlight w:val="none"/>
              </w:rPr>
            </w:pPr>
            <w:r>
              <w:rPr>
                <w:color w:val="auto"/>
                <w:sz w:val="24"/>
                <w:highlight w:val="none"/>
              </w:rPr>
              <w:t>资质等级</w:t>
            </w:r>
          </w:p>
        </w:tc>
        <w:tc>
          <w:tcPr>
            <w:tcW w:w="1560" w:type="dxa"/>
          </w:tcPr>
          <w:p w14:paraId="366C401E">
            <w:pPr>
              <w:pStyle w:val="33"/>
              <w:spacing w:before="154" w:line="242" w:lineRule="auto"/>
              <w:ind w:left="300" w:right="287" w:firstLine="120"/>
              <w:rPr>
                <w:color w:val="auto"/>
                <w:sz w:val="24"/>
                <w:highlight w:val="none"/>
              </w:rPr>
            </w:pPr>
            <w:r>
              <w:rPr>
                <w:color w:val="auto"/>
                <w:sz w:val="24"/>
                <w:highlight w:val="none"/>
              </w:rPr>
              <w:t>拟分包</w:t>
            </w:r>
            <w:r>
              <w:rPr>
                <w:color w:val="auto"/>
                <w:spacing w:val="-1"/>
                <w:sz w:val="24"/>
                <w:highlight w:val="none"/>
              </w:rPr>
              <w:t>合同内容</w:t>
            </w:r>
          </w:p>
        </w:tc>
        <w:tc>
          <w:tcPr>
            <w:tcW w:w="1497" w:type="dxa"/>
          </w:tcPr>
          <w:p w14:paraId="57806F27">
            <w:pPr>
              <w:pStyle w:val="33"/>
              <w:spacing w:line="242" w:lineRule="auto"/>
              <w:ind w:left="266" w:right="258" w:hanging="1"/>
              <w:jc w:val="center"/>
              <w:rPr>
                <w:color w:val="auto"/>
                <w:sz w:val="24"/>
                <w:highlight w:val="none"/>
                <w:lang w:eastAsia="zh-CN"/>
              </w:rPr>
            </w:pPr>
            <w:r>
              <w:rPr>
                <w:color w:val="auto"/>
                <w:sz w:val="24"/>
                <w:highlight w:val="none"/>
                <w:lang w:eastAsia="zh-CN"/>
              </w:rPr>
              <w:t>拟分包</w:t>
            </w:r>
            <w:r>
              <w:rPr>
                <w:color w:val="auto"/>
                <w:spacing w:val="1"/>
                <w:sz w:val="24"/>
                <w:highlight w:val="none"/>
                <w:lang w:eastAsia="zh-CN"/>
              </w:rPr>
              <w:t xml:space="preserve"> </w:t>
            </w:r>
            <w:r>
              <w:rPr>
                <w:color w:val="auto"/>
                <w:spacing w:val="-1"/>
                <w:sz w:val="24"/>
                <w:highlight w:val="none"/>
                <w:lang w:eastAsia="zh-CN"/>
              </w:rPr>
              <w:t>合同金额</w:t>
            </w:r>
          </w:p>
          <w:p w14:paraId="6BFADB94">
            <w:pPr>
              <w:pStyle w:val="33"/>
              <w:spacing w:line="291" w:lineRule="exact"/>
              <w:ind w:left="6"/>
              <w:jc w:val="center"/>
              <w:rPr>
                <w:color w:val="auto"/>
                <w:sz w:val="24"/>
                <w:highlight w:val="none"/>
                <w:lang w:eastAsia="zh-CN"/>
              </w:rPr>
            </w:pPr>
            <w:r>
              <w:rPr>
                <w:color w:val="auto"/>
                <w:sz w:val="24"/>
                <w:highlight w:val="none"/>
                <w:lang w:eastAsia="zh-CN"/>
              </w:rPr>
              <w:t>（人民币元）</w:t>
            </w:r>
          </w:p>
        </w:tc>
        <w:tc>
          <w:tcPr>
            <w:tcW w:w="1563" w:type="dxa"/>
          </w:tcPr>
          <w:p w14:paraId="76F47EE4">
            <w:pPr>
              <w:pStyle w:val="33"/>
              <w:spacing w:line="242" w:lineRule="auto"/>
              <w:ind w:left="180" w:right="165"/>
              <w:rPr>
                <w:color w:val="auto"/>
                <w:sz w:val="24"/>
                <w:highlight w:val="none"/>
                <w:lang w:eastAsia="zh-CN"/>
              </w:rPr>
            </w:pPr>
            <w:r>
              <w:rPr>
                <w:color w:val="auto"/>
                <w:sz w:val="24"/>
                <w:highlight w:val="none"/>
                <w:lang w:eastAsia="zh-CN"/>
              </w:rPr>
              <w:t>占该采购包</w:t>
            </w:r>
            <w:r>
              <w:rPr>
                <w:color w:val="auto"/>
                <w:spacing w:val="-3"/>
                <w:sz w:val="24"/>
                <w:highlight w:val="none"/>
                <w:lang w:eastAsia="zh-CN"/>
              </w:rPr>
              <w:t>合同金额的</w:t>
            </w:r>
          </w:p>
          <w:p w14:paraId="31874E03">
            <w:pPr>
              <w:pStyle w:val="33"/>
              <w:spacing w:line="291" w:lineRule="exact"/>
              <w:ind w:left="185"/>
              <w:rPr>
                <w:color w:val="auto"/>
                <w:sz w:val="24"/>
                <w:highlight w:val="none"/>
                <w:lang w:eastAsia="zh-CN"/>
              </w:rPr>
            </w:pPr>
            <w:r>
              <w:rPr>
                <w:color w:val="auto"/>
                <w:sz w:val="24"/>
                <w:highlight w:val="none"/>
                <w:lang w:eastAsia="zh-CN"/>
              </w:rPr>
              <w:t>比例（</w:t>
            </w:r>
            <w:r>
              <w:rPr>
                <w:rFonts w:ascii="Arial" w:eastAsia="Arial"/>
                <w:color w:val="auto"/>
                <w:sz w:val="24"/>
                <w:highlight w:val="none"/>
                <w:lang w:eastAsia="zh-CN"/>
              </w:rPr>
              <w:t>%</w:t>
            </w:r>
            <w:r>
              <w:rPr>
                <w:color w:val="auto"/>
                <w:sz w:val="24"/>
                <w:highlight w:val="none"/>
                <w:lang w:eastAsia="zh-CN"/>
              </w:rPr>
              <w:t>）</w:t>
            </w:r>
          </w:p>
        </w:tc>
      </w:tr>
      <w:tr w14:paraId="32C46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457" w:type="dxa"/>
          </w:tcPr>
          <w:p w14:paraId="4CCAE08A">
            <w:pPr>
              <w:pStyle w:val="33"/>
              <w:spacing w:before="12"/>
              <w:rPr>
                <w:color w:val="auto"/>
                <w:sz w:val="24"/>
                <w:highlight w:val="none"/>
                <w:lang w:eastAsia="zh-CN"/>
              </w:rPr>
            </w:pPr>
          </w:p>
          <w:p w14:paraId="40DF1561">
            <w:pPr>
              <w:pStyle w:val="33"/>
              <w:ind w:left="8"/>
              <w:jc w:val="center"/>
              <w:rPr>
                <w:rFonts w:ascii="Arial"/>
                <w:color w:val="auto"/>
                <w:sz w:val="24"/>
                <w:highlight w:val="none"/>
              </w:rPr>
            </w:pPr>
            <w:r>
              <w:rPr>
                <w:rFonts w:ascii="Arial"/>
                <w:color w:val="auto"/>
                <w:w w:val="114"/>
                <w:sz w:val="24"/>
                <w:highlight w:val="none"/>
              </w:rPr>
              <w:t>1</w:t>
            </w:r>
          </w:p>
        </w:tc>
        <w:tc>
          <w:tcPr>
            <w:tcW w:w="1286" w:type="dxa"/>
          </w:tcPr>
          <w:p w14:paraId="7B679D31">
            <w:pPr>
              <w:pStyle w:val="33"/>
              <w:rPr>
                <w:rFonts w:ascii="Times New Roman"/>
                <w:color w:val="auto"/>
                <w:highlight w:val="none"/>
              </w:rPr>
            </w:pPr>
          </w:p>
        </w:tc>
        <w:tc>
          <w:tcPr>
            <w:tcW w:w="1512" w:type="dxa"/>
          </w:tcPr>
          <w:p w14:paraId="507529E7">
            <w:pPr>
              <w:pStyle w:val="33"/>
              <w:ind w:left="111" w:right="190"/>
              <w:jc w:val="center"/>
              <w:rPr>
                <w:color w:val="auto"/>
                <w:sz w:val="24"/>
                <w:szCs w:val="24"/>
                <w:highlight w:val="none"/>
                <w:lang w:eastAsia="zh-CN"/>
              </w:rPr>
            </w:pPr>
            <w:r>
              <w:rPr>
                <w:color w:val="auto"/>
                <w:sz w:val="24"/>
                <w:szCs w:val="24"/>
                <w:highlight w:val="none"/>
                <w:lang w:eastAsia="zh-CN"/>
              </w:rPr>
              <w:t>□中型企业</w:t>
            </w:r>
          </w:p>
          <w:p w14:paraId="4CAF04DF">
            <w:pPr>
              <w:pStyle w:val="33"/>
              <w:spacing w:before="2"/>
              <w:ind w:left="111" w:right="190"/>
              <w:jc w:val="center"/>
              <w:rPr>
                <w:color w:val="auto"/>
                <w:sz w:val="24"/>
                <w:szCs w:val="24"/>
                <w:highlight w:val="none"/>
                <w:lang w:eastAsia="zh-CN"/>
              </w:rPr>
            </w:pPr>
            <w:r>
              <w:rPr>
                <w:color w:val="auto"/>
                <w:sz w:val="24"/>
                <w:szCs w:val="24"/>
                <w:highlight w:val="none"/>
                <w:lang w:eastAsia="zh-CN"/>
              </w:rPr>
              <w:t>□小微企业</w:t>
            </w:r>
          </w:p>
          <w:p w14:paraId="072F040F">
            <w:pPr>
              <w:pStyle w:val="33"/>
              <w:spacing w:before="5" w:line="292" w:lineRule="exact"/>
              <w:ind w:left="111" w:right="190"/>
              <w:jc w:val="center"/>
              <w:rPr>
                <w:color w:val="auto"/>
                <w:sz w:val="24"/>
                <w:szCs w:val="24"/>
                <w:highlight w:val="none"/>
                <w:lang w:eastAsia="zh-CN"/>
              </w:rPr>
            </w:pPr>
            <w:r>
              <w:rPr>
                <w:color w:val="auto"/>
                <w:sz w:val="24"/>
                <w:szCs w:val="24"/>
                <w:highlight w:val="none"/>
                <w:lang w:eastAsia="zh-CN"/>
              </w:rPr>
              <w:t>□其他</w:t>
            </w:r>
          </w:p>
        </w:tc>
        <w:tc>
          <w:tcPr>
            <w:tcW w:w="1125" w:type="dxa"/>
          </w:tcPr>
          <w:p w14:paraId="355180E5">
            <w:pPr>
              <w:pStyle w:val="33"/>
              <w:rPr>
                <w:rFonts w:ascii="Times New Roman"/>
                <w:color w:val="auto"/>
                <w:highlight w:val="none"/>
                <w:lang w:eastAsia="zh-CN"/>
              </w:rPr>
            </w:pPr>
          </w:p>
        </w:tc>
        <w:tc>
          <w:tcPr>
            <w:tcW w:w="1560" w:type="dxa"/>
          </w:tcPr>
          <w:p w14:paraId="2E0D4CF5">
            <w:pPr>
              <w:pStyle w:val="33"/>
              <w:rPr>
                <w:rFonts w:ascii="Times New Roman"/>
                <w:color w:val="auto"/>
                <w:highlight w:val="none"/>
                <w:lang w:eastAsia="zh-CN"/>
              </w:rPr>
            </w:pPr>
          </w:p>
        </w:tc>
        <w:tc>
          <w:tcPr>
            <w:tcW w:w="1497" w:type="dxa"/>
          </w:tcPr>
          <w:p w14:paraId="533DC8A7">
            <w:pPr>
              <w:pStyle w:val="33"/>
              <w:rPr>
                <w:rFonts w:ascii="Times New Roman"/>
                <w:color w:val="auto"/>
                <w:highlight w:val="none"/>
                <w:lang w:eastAsia="zh-CN"/>
              </w:rPr>
            </w:pPr>
          </w:p>
        </w:tc>
        <w:tc>
          <w:tcPr>
            <w:tcW w:w="1563" w:type="dxa"/>
          </w:tcPr>
          <w:p w14:paraId="07AFB4C2">
            <w:pPr>
              <w:pStyle w:val="33"/>
              <w:rPr>
                <w:rFonts w:ascii="Times New Roman"/>
                <w:color w:val="auto"/>
                <w:highlight w:val="none"/>
                <w:lang w:eastAsia="zh-CN"/>
              </w:rPr>
            </w:pPr>
          </w:p>
        </w:tc>
      </w:tr>
      <w:tr w14:paraId="22C19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457" w:type="dxa"/>
          </w:tcPr>
          <w:p w14:paraId="79F6C2C8">
            <w:pPr>
              <w:pStyle w:val="33"/>
              <w:spacing w:before="1"/>
              <w:rPr>
                <w:color w:val="auto"/>
                <w:sz w:val="25"/>
                <w:highlight w:val="none"/>
                <w:lang w:eastAsia="zh-CN"/>
              </w:rPr>
            </w:pPr>
          </w:p>
          <w:p w14:paraId="6DC46B10">
            <w:pPr>
              <w:pStyle w:val="33"/>
              <w:ind w:left="8"/>
              <w:jc w:val="center"/>
              <w:rPr>
                <w:rFonts w:ascii="Arial"/>
                <w:color w:val="auto"/>
                <w:sz w:val="24"/>
                <w:highlight w:val="none"/>
              </w:rPr>
            </w:pPr>
            <w:r>
              <w:rPr>
                <w:rFonts w:ascii="Arial"/>
                <w:color w:val="auto"/>
                <w:w w:val="114"/>
                <w:sz w:val="24"/>
                <w:highlight w:val="none"/>
              </w:rPr>
              <w:t>2</w:t>
            </w:r>
          </w:p>
        </w:tc>
        <w:tc>
          <w:tcPr>
            <w:tcW w:w="1286" w:type="dxa"/>
          </w:tcPr>
          <w:p w14:paraId="49EF7425">
            <w:pPr>
              <w:pStyle w:val="33"/>
              <w:rPr>
                <w:rFonts w:ascii="Times New Roman"/>
                <w:color w:val="auto"/>
                <w:highlight w:val="none"/>
              </w:rPr>
            </w:pPr>
          </w:p>
        </w:tc>
        <w:tc>
          <w:tcPr>
            <w:tcW w:w="1512" w:type="dxa"/>
          </w:tcPr>
          <w:p w14:paraId="089AC7FA">
            <w:pPr>
              <w:pStyle w:val="33"/>
              <w:spacing w:line="307" w:lineRule="exact"/>
              <w:ind w:left="111" w:right="190"/>
              <w:jc w:val="center"/>
              <w:rPr>
                <w:color w:val="auto"/>
                <w:sz w:val="24"/>
                <w:szCs w:val="24"/>
                <w:highlight w:val="none"/>
                <w:lang w:eastAsia="zh-CN"/>
              </w:rPr>
            </w:pPr>
            <w:r>
              <w:rPr>
                <w:color w:val="auto"/>
                <w:sz w:val="24"/>
                <w:szCs w:val="24"/>
                <w:highlight w:val="none"/>
                <w:lang w:eastAsia="zh-CN"/>
              </w:rPr>
              <w:t>□中型企业</w:t>
            </w:r>
          </w:p>
          <w:p w14:paraId="6D9CE861">
            <w:pPr>
              <w:pStyle w:val="33"/>
              <w:spacing w:before="4"/>
              <w:ind w:left="111" w:right="190"/>
              <w:jc w:val="center"/>
              <w:rPr>
                <w:color w:val="auto"/>
                <w:sz w:val="24"/>
                <w:szCs w:val="24"/>
                <w:highlight w:val="none"/>
                <w:lang w:eastAsia="zh-CN"/>
              </w:rPr>
            </w:pPr>
            <w:r>
              <w:rPr>
                <w:color w:val="auto"/>
                <w:sz w:val="24"/>
                <w:szCs w:val="24"/>
                <w:highlight w:val="none"/>
                <w:lang w:eastAsia="zh-CN"/>
              </w:rPr>
              <w:t>□小微企业</w:t>
            </w:r>
          </w:p>
          <w:p w14:paraId="5BDA7D1A">
            <w:pPr>
              <w:pStyle w:val="33"/>
              <w:spacing w:before="2" w:line="293" w:lineRule="exact"/>
              <w:ind w:left="111" w:right="190"/>
              <w:jc w:val="center"/>
              <w:rPr>
                <w:color w:val="auto"/>
                <w:sz w:val="24"/>
                <w:szCs w:val="24"/>
                <w:highlight w:val="none"/>
                <w:lang w:eastAsia="zh-CN"/>
              </w:rPr>
            </w:pPr>
            <w:r>
              <w:rPr>
                <w:color w:val="auto"/>
                <w:sz w:val="24"/>
                <w:szCs w:val="24"/>
                <w:highlight w:val="none"/>
                <w:lang w:eastAsia="zh-CN"/>
              </w:rPr>
              <w:t>□其他</w:t>
            </w:r>
          </w:p>
        </w:tc>
        <w:tc>
          <w:tcPr>
            <w:tcW w:w="1125" w:type="dxa"/>
          </w:tcPr>
          <w:p w14:paraId="6EAE493C">
            <w:pPr>
              <w:pStyle w:val="33"/>
              <w:rPr>
                <w:rFonts w:ascii="Times New Roman"/>
                <w:color w:val="auto"/>
                <w:highlight w:val="none"/>
                <w:lang w:eastAsia="zh-CN"/>
              </w:rPr>
            </w:pPr>
          </w:p>
        </w:tc>
        <w:tc>
          <w:tcPr>
            <w:tcW w:w="1560" w:type="dxa"/>
          </w:tcPr>
          <w:p w14:paraId="674156E8">
            <w:pPr>
              <w:pStyle w:val="33"/>
              <w:rPr>
                <w:rFonts w:ascii="Times New Roman"/>
                <w:color w:val="auto"/>
                <w:highlight w:val="none"/>
                <w:lang w:eastAsia="zh-CN"/>
              </w:rPr>
            </w:pPr>
          </w:p>
        </w:tc>
        <w:tc>
          <w:tcPr>
            <w:tcW w:w="1497" w:type="dxa"/>
          </w:tcPr>
          <w:p w14:paraId="5C3AE129">
            <w:pPr>
              <w:pStyle w:val="33"/>
              <w:rPr>
                <w:rFonts w:ascii="Times New Roman"/>
                <w:color w:val="auto"/>
                <w:highlight w:val="none"/>
                <w:lang w:eastAsia="zh-CN"/>
              </w:rPr>
            </w:pPr>
          </w:p>
        </w:tc>
        <w:tc>
          <w:tcPr>
            <w:tcW w:w="1563" w:type="dxa"/>
          </w:tcPr>
          <w:p w14:paraId="48641314">
            <w:pPr>
              <w:pStyle w:val="33"/>
              <w:rPr>
                <w:rFonts w:ascii="Times New Roman"/>
                <w:color w:val="auto"/>
                <w:highlight w:val="none"/>
                <w:lang w:eastAsia="zh-CN"/>
              </w:rPr>
            </w:pPr>
          </w:p>
        </w:tc>
      </w:tr>
      <w:tr w14:paraId="54BC8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457" w:type="dxa"/>
          </w:tcPr>
          <w:p w14:paraId="6336E9EC">
            <w:pPr>
              <w:pStyle w:val="33"/>
              <w:spacing w:before="165"/>
              <w:ind w:left="9"/>
              <w:jc w:val="center"/>
              <w:rPr>
                <w:rFonts w:ascii="Arial" w:hAnsi="Arial"/>
                <w:color w:val="auto"/>
                <w:sz w:val="24"/>
                <w:highlight w:val="none"/>
              </w:rPr>
            </w:pPr>
            <w:r>
              <w:rPr>
                <w:rFonts w:ascii="Arial" w:hAnsi="Arial"/>
                <w:color w:val="auto"/>
                <w:sz w:val="24"/>
                <w:highlight w:val="none"/>
              </w:rPr>
              <w:t>…</w:t>
            </w:r>
          </w:p>
        </w:tc>
        <w:tc>
          <w:tcPr>
            <w:tcW w:w="1286" w:type="dxa"/>
          </w:tcPr>
          <w:p w14:paraId="65B72F95">
            <w:pPr>
              <w:pStyle w:val="33"/>
              <w:rPr>
                <w:rFonts w:ascii="Times New Roman"/>
                <w:color w:val="auto"/>
                <w:highlight w:val="none"/>
              </w:rPr>
            </w:pPr>
          </w:p>
        </w:tc>
        <w:tc>
          <w:tcPr>
            <w:tcW w:w="1512" w:type="dxa"/>
          </w:tcPr>
          <w:p w14:paraId="4A86C3DA">
            <w:pPr>
              <w:pStyle w:val="33"/>
              <w:rPr>
                <w:rFonts w:ascii="Times New Roman"/>
                <w:color w:val="auto"/>
                <w:highlight w:val="none"/>
              </w:rPr>
            </w:pPr>
          </w:p>
        </w:tc>
        <w:tc>
          <w:tcPr>
            <w:tcW w:w="1125" w:type="dxa"/>
          </w:tcPr>
          <w:p w14:paraId="134C5B15">
            <w:pPr>
              <w:pStyle w:val="33"/>
              <w:rPr>
                <w:rFonts w:ascii="Times New Roman"/>
                <w:color w:val="auto"/>
                <w:highlight w:val="none"/>
              </w:rPr>
            </w:pPr>
          </w:p>
        </w:tc>
        <w:tc>
          <w:tcPr>
            <w:tcW w:w="1560" w:type="dxa"/>
          </w:tcPr>
          <w:p w14:paraId="113F4259">
            <w:pPr>
              <w:pStyle w:val="33"/>
              <w:rPr>
                <w:rFonts w:ascii="Times New Roman"/>
                <w:color w:val="auto"/>
                <w:highlight w:val="none"/>
              </w:rPr>
            </w:pPr>
          </w:p>
        </w:tc>
        <w:tc>
          <w:tcPr>
            <w:tcW w:w="1497" w:type="dxa"/>
          </w:tcPr>
          <w:p w14:paraId="6BD7D059">
            <w:pPr>
              <w:pStyle w:val="33"/>
              <w:rPr>
                <w:rFonts w:ascii="Times New Roman"/>
                <w:color w:val="auto"/>
                <w:highlight w:val="none"/>
              </w:rPr>
            </w:pPr>
          </w:p>
        </w:tc>
        <w:tc>
          <w:tcPr>
            <w:tcW w:w="1563" w:type="dxa"/>
          </w:tcPr>
          <w:p w14:paraId="18712B1E">
            <w:pPr>
              <w:pStyle w:val="33"/>
              <w:rPr>
                <w:rFonts w:ascii="Times New Roman"/>
                <w:color w:val="auto"/>
                <w:highlight w:val="none"/>
              </w:rPr>
            </w:pPr>
          </w:p>
        </w:tc>
      </w:tr>
      <w:tr w14:paraId="23D9F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5940" w:type="dxa"/>
            <w:gridSpan w:val="5"/>
          </w:tcPr>
          <w:p w14:paraId="7515E902">
            <w:pPr>
              <w:pStyle w:val="33"/>
              <w:spacing w:before="153"/>
              <w:ind w:right="50"/>
              <w:jc w:val="right"/>
              <w:rPr>
                <w:color w:val="auto"/>
                <w:sz w:val="24"/>
                <w:highlight w:val="none"/>
              </w:rPr>
            </w:pPr>
            <w:r>
              <w:rPr>
                <w:color w:val="auto"/>
                <w:sz w:val="24"/>
                <w:highlight w:val="none"/>
              </w:rPr>
              <w:t>合计：</w:t>
            </w:r>
          </w:p>
        </w:tc>
        <w:tc>
          <w:tcPr>
            <w:tcW w:w="1497" w:type="dxa"/>
          </w:tcPr>
          <w:p w14:paraId="0E0152C6">
            <w:pPr>
              <w:pStyle w:val="33"/>
              <w:rPr>
                <w:rFonts w:ascii="Times New Roman"/>
                <w:color w:val="auto"/>
                <w:highlight w:val="none"/>
              </w:rPr>
            </w:pPr>
          </w:p>
        </w:tc>
        <w:tc>
          <w:tcPr>
            <w:tcW w:w="1563" w:type="dxa"/>
          </w:tcPr>
          <w:p w14:paraId="14181758">
            <w:pPr>
              <w:pStyle w:val="33"/>
              <w:rPr>
                <w:rFonts w:ascii="Times New Roman"/>
                <w:color w:val="auto"/>
                <w:highlight w:val="none"/>
              </w:rPr>
            </w:pPr>
          </w:p>
        </w:tc>
      </w:tr>
    </w:tbl>
    <w:p w14:paraId="2B86A2B3">
      <w:pPr>
        <w:pStyle w:val="8"/>
        <w:spacing w:before="9"/>
        <w:jc w:val="right"/>
        <w:rPr>
          <w:color w:val="auto"/>
          <w:sz w:val="34"/>
          <w:highlight w:val="none"/>
        </w:rPr>
      </w:pPr>
    </w:p>
    <w:p w14:paraId="16ECFE6E">
      <w:pPr>
        <w:pStyle w:val="8"/>
        <w:tabs>
          <w:tab w:val="left" w:pos="8228"/>
          <w:tab w:val="left" w:pos="8828"/>
          <w:tab w:val="left" w:pos="9428"/>
          <w:tab w:val="left" w:pos="9666"/>
        </w:tabs>
        <w:wordWrap w:val="0"/>
        <w:spacing w:line="381" w:lineRule="auto"/>
        <w:ind w:right="516"/>
        <w:jc w:val="right"/>
        <w:rPr>
          <w:rFonts w:ascii="Times New Roman"/>
          <w:color w:val="auto"/>
          <w:highlight w:val="none"/>
          <w:u w:val="single"/>
          <w:lang w:eastAsia="zh-CN"/>
        </w:rPr>
      </w:pPr>
      <w:r>
        <w:rPr>
          <w:color w:val="auto"/>
          <w:highlight w:val="none"/>
          <w:lang w:eastAsia="zh-CN"/>
        </w:rPr>
        <w:t>供应商名称（加盖公章</w:t>
      </w:r>
      <w:r>
        <w:rPr>
          <w:color w:val="auto"/>
          <w:spacing w:val="-120"/>
          <w:highlight w:val="none"/>
          <w:lang w:eastAsia="zh-CN"/>
        </w:rPr>
        <w:t>）</w:t>
      </w:r>
      <w:r>
        <w:rPr>
          <w:color w:val="auto"/>
          <w:spacing w:val="-1"/>
          <w:highlight w:val="none"/>
          <w:lang w:eastAsia="zh-CN"/>
        </w:rPr>
        <w:t>：</w:t>
      </w:r>
      <w:r>
        <w:rPr>
          <w:rFonts w:ascii="Times New Roman" w:eastAsia="Times New Roman"/>
          <w:color w:val="auto"/>
          <w:highlight w:val="none"/>
          <w:u w:val="single"/>
          <w:lang w:eastAsia="zh-CN"/>
        </w:rPr>
        <w:t xml:space="preserve"> </w:t>
      </w:r>
      <w:r>
        <w:rPr>
          <w:rFonts w:hint="eastAsia" w:ascii="Times New Roman"/>
          <w:color w:val="auto"/>
          <w:highlight w:val="none"/>
          <w:u w:val="single"/>
          <w:lang w:eastAsia="zh-CN"/>
        </w:rPr>
        <w:t xml:space="preserve">             </w:t>
      </w:r>
    </w:p>
    <w:p w14:paraId="1ACB3FA9">
      <w:pPr>
        <w:pStyle w:val="8"/>
        <w:tabs>
          <w:tab w:val="left" w:pos="8228"/>
          <w:tab w:val="left" w:pos="8828"/>
          <w:tab w:val="left" w:pos="9428"/>
          <w:tab w:val="left" w:pos="9666"/>
        </w:tabs>
        <w:spacing w:line="381" w:lineRule="auto"/>
        <w:ind w:right="516"/>
        <w:jc w:val="right"/>
        <w:rPr>
          <w:color w:val="auto"/>
          <w:highlight w:val="none"/>
        </w:rPr>
      </w:pPr>
      <w:r>
        <w:rPr>
          <w:color w:val="auto"/>
          <w:highlight w:val="none"/>
        </w:rPr>
        <w:t>日期：</w:t>
      </w:r>
      <w:r>
        <w:rPr>
          <w:rFonts w:hint="eastAsia"/>
          <w:color w:val="auto"/>
          <w:highlight w:val="none"/>
          <w:u w:val="single"/>
          <w:lang w:eastAsia="zh-CN"/>
        </w:rPr>
        <w:t xml:space="preserve">    </w:t>
      </w:r>
      <w:r>
        <w:rPr>
          <w:color w:val="auto"/>
          <w:highlight w:val="none"/>
        </w:rPr>
        <w:t>年</w:t>
      </w:r>
      <w:r>
        <w:rPr>
          <w:rFonts w:hint="eastAsia"/>
          <w:color w:val="auto"/>
          <w:highlight w:val="none"/>
          <w:u w:val="single"/>
          <w:lang w:eastAsia="zh-CN"/>
        </w:rPr>
        <w:t xml:space="preserve">    </w:t>
      </w:r>
      <w:r>
        <w:rPr>
          <w:color w:val="auto"/>
          <w:highlight w:val="none"/>
        </w:rPr>
        <w:t>月</w:t>
      </w:r>
      <w:r>
        <w:rPr>
          <w:rFonts w:hint="eastAsia"/>
          <w:color w:val="auto"/>
          <w:highlight w:val="none"/>
          <w:u w:val="single"/>
          <w:lang w:eastAsia="zh-CN"/>
        </w:rPr>
        <w:t xml:space="preserve">     </w:t>
      </w:r>
      <w:r>
        <w:rPr>
          <w:color w:val="auto"/>
          <w:spacing w:val="-2"/>
          <w:highlight w:val="none"/>
        </w:rPr>
        <w:t>日</w:t>
      </w:r>
    </w:p>
    <w:p w14:paraId="107D13B2">
      <w:pPr>
        <w:pStyle w:val="8"/>
        <w:rPr>
          <w:color w:val="auto"/>
          <w:sz w:val="31"/>
          <w:highlight w:val="none"/>
        </w:rPr>
      </w:pPr>
    </w:p>
    <w:p w14:paraId="2022CEAF">
      <w:pPr>
        <w:pStyle w:val="8"/>
        <w:spacing w:before="1"/>
        <w:ind w:left="541"/>
        <w:rPr>
          <w:color w:val="auto"/>
          <w:highlight w:val="none"/>
        </w:rPr>
      </w:pPr>
      <w:r>
        <w:rPr>
          <w:color w:val="auto"/>
          <w:highlight w:val="none"/>
        </w:rPr>
        <w:t>注：</w:t>
      </w:r>
    </w:p>
    <w:p w14:paraId="54EB67B0">
      <w:pPr>
        <w:pStyle w:val="32"/>
        <w:numPr>
          <w:ilvl w:val="0"/>
          <w:numId w:val="48"/>
        </w:numPr>
        <w:tabs>
          <w:tab w:val="left" w:pos="1174"/>
        </w:tabs>
        <w:spacing w:before="160" w:line="364" w:lineRule="auto"/>
        <w:ind w:right="570" w:firstLine="0"/>
        <w:jc w:val="both"/>
        <w:rPr>
          <w:color w:val="auto"/>
          <w:sz w:val="24"/>
          <w:highlight w:val="none"/>
          <w:lang w:eastAsia="zh-CN"/>
        </w:rPr>
      </w:pPr>
      <w:r>
        <w:rPr>
          <w:color w:val="auto"/>
          <w:sz w:val="24"/>
          <w:highlight w:val="none"/>
          <w:lang w:eastAsia="zh-CN"/>
        </w:rPr>
        <w:t>当供应商属于本部分说明中第（</w:t>
      </w:r>
      <w:r>
        <w:rPr>
          <w:rFonts w:ascii="Arial" w:eastAsia="Arial"/>
          <w:color w:val="auto"/>
          <w:sz w:val="24"/>
          <w:highlight w:val="none"/>
          <w:lang w:eastAsia="zh-CN"/>
        </w:rPr>
        <w:t>1</w:t>
      </w:r>
      <w:r>
        <w:rPr>
          <w:color w:val="auto"/>
          <w:sz w:val="24"/>
          <w:highlight w:val="none"/>
          <w:lang w:eastAsia="zh-CN"/>
        </w:rPr>
        <w:t>）</w:t>
      </w:r>
      <w:r>
        <w:rPr>
          <w:color w:val="auto"/>
          <w:spacing w:val="-8"/>
          <w:sz w:val="24"/>
          <w:highlight w:val="none"/>
          <w:lang w:eastAsia="zh-CN"/>
        </w:rPr>
        <w:t>类情形，如未提供《拟分包情况说明》，或提</w:t>
      </w:r>
      <w:r>
        <w:rPr>
          <w:color w:val="auto"/>
          <w:spacing w:val="-2"/>
          <w:sz w:val="24"/>
          <w:highlight w:val="none"/>
          <w:lang w:eastAsia="zh-CN"/>
        </w:rPr>
        <w:t>供了《拟分包情况说明》但未填写分包承担主体名称、拟分包合同内容、拟分包合同金</w:t>
      </w:r>
      <w:r>
        <w:rPr>
          <w:color w:val="auto"/>
          <w:sz w:val="24"/>
          <w:highlight w:val="none"/>
          <w:lang w:eastAsia="zh-CN"/>
        </w:rPr>
        <w:t>额，其响应无效；</w:t>
      </w:r>
    </w:p>
    <w:p w14:paraId="5B22BAA5">
      <w:pPr>
        <w:pStyle w:val="32"/>
        <w:numPr>
          <w:ilvl w:val="0"/>
          <w:numId w:val="48"/>
        </w:numPr>
        <w:tabs>
          <w:tab w:val="left" w:pos="1174"/>
        </w:tabs>
        <w:spacing w:line="364" w:lineRule="auto"/>
        <w:ind w:right="570" w:firstLine="0"/>
        <w:jc w:val="both"/>
        <w:rPr>
          <w:color w:val="auto"/>
          <w:sz w:val="24"/>
          <w:highlight w:val="none"/>
          <w:lang w:eastAsia="zh-CN"/>
        </w:rPr>
      </w:pPr>
      <w:r>
        <w:rPr>
          <w:color w:val="auto"/>
          <w:sz w:val="24"/>
          <w:highlight w:val="none"/>
          <w:lang w:eastAsia="zh-CN"/>
        </w:rPr>
        <w:t>当供应商属于本部分说明中第（</w:t>
      </w:r>
      <w:r>
        <w:rPr>
          <w:rFonts w:ascii="Arial" w:eastAsia="Arial"/>
          <w:color w:val="auto"/>
          <w:sz w:val="24"/>
          <w:highlight w:val="none"/>
          <w:lang w:eastAsia="zh-CN"/>
        </w:rPr>
        <w:t>2</w:t>
      </w:r>
      <w:r>
        <w:rPr>
          <w:color w:val="auto"/>
          <w:sz w:val="24"/>
          <w:highlight w:val="none"/>
          <w:lang w:eastAsia="zh-CN"/>
        </w:rPr>
        <w:t>）</w:t>
      </w:r>
      <w:r>
        <w:rPr>
          <w:color w:val="auto"/>
          <w:spacing w:val="-8"/>
          <w:sz w:val="24"/>
          <w:highlight w:val="none"/>
          <w:lang w:eastAsia="zh-CN"/>
        </w:rPr>
        <w:t>类情形，如未提供《拟分包情况说明》，或提</w:t>
      </w:r>
      <w:r>
        <w:rPr>
          <w:color w:val="auto"/>
          <w:spacing w:val="-2"/>
          <w:sz w:val="24"/>
          <w:highlight w:val="none"/>
          <w:lang w:eastAsia="zh-CN"/>
        </w:rPr>
        <w:t>供了《拟分包情况说明》但未填写分包承担主体名称、分包承担主体类型、拟分包合同</w:t>
      </w:r>
      <w:r>
        <w:rPr>
          <w:color w:val="auto"/>
          <w:sz w:val="24"/>
          <w:highlight w:val="none"/>
          <w:lang w:eastAsia="zh-CN"/>
        </w:rPr>
        <w:t>内容、拟分包合同金额，其响应无效；</w:t>
      </w:r>
    </w:p>
    <w:p w14:paraId="075EAD98">
      <w:pPr>
        <w:pStyle w:val="32"/>
        <w:numPr>
          <w:ilvl w:val="0"/>
          <w:numId w:val="48"/>
        </w:numPr>
        <w:tabs>
          <w:tab w:val="left" w:pos="1174"/>
        </w:tabs>
        <w:spacing w:line="364" w:lineRule="auto"/>
        <w:ind w:right="570" w:firstLine="0"/>
        <w:jc w:val="both"/>
        <w:rPr>
          <w:color w:val="auto"/>
          <w:sz w:val="24"/>
          <w:highlight w:val="none"/>
          <w:lang w:eastAsia="zh-CN"/>
        </w:rPr>
      </w:pPr>
      <w:r>
        <w:rPr>
          <w:color w:val="auto"/>
          <w:sz w:val="24"/>
          <w:highlight w:val="none"/>
          <w:lang w:eastAsia="zh-CN"/>
        </w:rPr>
        <w:t>如本采购文件《供应商须知资料表》载明本项目分包承担主体应具备的相应资质</w:t>
      </w:r>
      <w:r>
        <w:rPr>
          <w:color w:val="auto"/>
          <w:spacing w:val="-2"/>
          <w:sz w:val="24"/>
          <w:highlight w:val="none"/>
          <w:lang w:eastAsia="zh-CN"/>
        </w:rPr>
        <w:t>条件，则供应商须在本表中列明分包承担主体的资质等级，并后附资质证书电子件，否</w:t>
      </w:r>
      <w:r>
        <w:rPr>
          <w:color w:val="auto"/>
          <w:sz w:val="24"/>
          <w:highlight w:val="none"/>
          <w:lang w:eastAsia="zh-CN"/>
        </w:rPr>
        <w:t>则响应无效。</w:t>
      </w:r>
    </w:p>
    <w:p w14:paraId="08E1666C">
      <w:pPr>
        <w:spacing w:line="364" w:lineRule="auto"/>
        <w:jc w:val="both"/>
        <w:rPr>
          <w:color w:val="auto"/>
          <w:sz w:val="24"/>
          <w:highlight w:val="none"/>
          <w:lang w:eastAsia="zh-CN"/>
        </w:rPr>
        <w:sectPr>
          <w:pgSz w:w="11910" w:h="16840"/>
          <w:pgMar w:top="1417" w:right="1134" w:bottom="1417" w:left="1701" w:header="879" w:footer="890" w:gutter="0"/>
          <w:cols w:space="425" w:num="1"/>
        </w:sectPr>
      </w:pPr>
    </w:p>
    <w:p w14:paraId="23069F2B">
      <w:pPr>
        <w:pStyle w:val="2"/>
        <w:ind w:right="26"/>
        <w:rPr>
          <w:color w:val="auto"/>
          <w:highlight w:val="none"/>
          <w:lang w:eastAsia="zh-CN"/>
        </w:rPr>
      </w:pPr>
      <w:bookmarkStart w:id="159" w:name="_Toc12292_WPSOffice_Level1"/>
      <w:bookmarkStart w:id="160" w:name="_Toc154496832"/>
      <w:bookmarkStart w:id="161" w:name="_Toc154496877"/>
      <w:r>
        <w:rPr>
          <w:color w:val="auto"/>
          <w:highlight w:val="none"/>
          <w:lang w:eastAsia="zh-CN"/>
        </w:rPr>
        <w:t>分包意向协议（实质性格式）</w:t>
      </w:r>
      <w:bookmarkEnd w:id="159"/>
      <w:bookmarkEnd w:id="160"/>
      <w:bookmarkEnd w:id="161"/>
    </w:p>
    <w:p w14:paraId="41BCA2C6">
      <w:pPr>
        <w:autoSpaceDE/>
        <w:autoSpaceDN/>
        <w:adjustRightInd w:val="0"/>
        <w:snapToGrid w:val="0"/>
        <w:spacing w:line="360" w:lineRule="auto"/>
        <w:ind w:firstLine="480" w:firstLineChars="200"/>
        <w:rPr>
          <w:rFonts w:ascii="Times New Roman" w:hAnsi="Times New Roman" w:cs="Times New Roman"/>
          <w:color w:val="auto"/>
          <w:kern w:val="2"/>
          <w:sz w:val="24"/>
          <w:szCs w:val="24"/>
          <w:highlight w:val="none"/>
          <w:lang w:eastAsia="zh-CN"/>
        </w:rPr>
      </w:pPr>
      <w:r>
        <w:rPr>
          <w:rFonts w:ascii="Times New Roman" w:hAnsi="Times New Roman" w:cs="Times New Roman"/>
          <w:color w:val="auto"/>
          <w:kern w:val="2"/>
          <w:sz w:val="24"/>
          <w:szCs w:val="24"/>
          <w:highlight w:val="none"/>
          <w:lang w:eastAsia="zh-CN"/>
        </w:rPr>
        <w:t>甲方（供应商）：______</w:t>
      </w:r>
    </w:p>
    <w:p w14:paraId="632B76BB">
      <w:pPr>
        <w:autoSpaceDE/>
        <w:autoSpaceDN/>
        <w:adjustRightInd w:val="0"/>
        <w:snapToGrid w:val="0"/>
        <w:spacing w:line="360" w:lineRule="auto"/>
        <w:ind w:firstLine="480" w:firstLineChars="200"/>
        <w:rPr>
          <w:rFonts w:ascii="Times New Roman" w:hAnsi="Times New Roman" w:cs="Times New Roman"/>
          <w:color w:val="auto"/>
          <w:kern w:val="2"/>
          <w:sz w:val="24"/>
          <w:szCs w:val="24"/>
          <w:highlight w:val="none"/>
          <w:lang w:eastAsia="zh-CN"/>
        </w:rPr>
      </w:pPr>
      <w:r>
        <w:rPr>
          <w:rFonts w:ascii="Times New Roman" w:hAnsi="Times New Roman" w:cs="Times New Roman"/>
          <w:color w:val="auto"/>
          <w:kern w:val="2"/>
          <w:sz w:val="24"/>
          <w:szCs w:val="24"/>
          <w:highlight w:val="none"/>
          <w:lang w:eastAsia="zh-CN"/>
        </w:rPr>
        <w:t>乙方（拟分包单位）：______</w:t>
      </w:r>
    </w:p>
    <w:p w14:paraId="072445CB">
      <w:pPr>
        <w:autoSpaceDE/>
        <w:autoSpaceDN/>
        <w:adjustRightInd w:val="0"/>
        <w:snapToGrid w:val="0"/>
        <w:spacing w:line="360" w:lineRule="auto"/>
        <w:ind w:firstLine="480" w:firstLineChars="200"/>
        <w:rPr>
          <w:rFonts w:ascii="Times New Roman" w:hAnsi="Times New Roman" w:cs="Times New Roman"/>
          <w:color w:val="auto"/>
          <w:kern w:val="2"/>
          <w:sz w:val="24"/>
          <w:szCs w:val="24"/>
          <w:highlight w:val="none"/>
          <w:lang w:eastAsia="zh-CN"/>
        </w:rPr>
      </w:pPr>
      <w:r>
        <w:rPr>
          <w:rFonts w:ascii="Times New Roman" w:hAnsi="Times New Roman" w:cs="Times New Roman"/>
          <w:color w:val="auto"/>
          <w:kern w:val="2"/>
          <w:sz w:val="24"/>
          <w:szCs w:val="24"/>
          <w:highlight w:val="none"/>
          <w:lang w:eastAsia="zh-CN"/>
        </w:rPr>
        <w:t>甲方承诺，一旦在______（采购项目名称）（项目编号/包号为：______）采购项目中获得采购合同，将按照下述约定将合同项下部分内容分包给乙方：</w:t>
      </w:r>
    </w:p>
    <w:p w14:paraId="1C896AE5">
      <w:pPr>
        <w:autoSpaceDE/>
        <w:autoSpaceDN/>
        <w:adjustRightInd w:val="0"/>
        <w:snapToGrid w:val="0"/>
        <w:spacing w:line="360" w:lineRule="auto"/>
        <w:ind w:firstLine="480" w:firstLineChars="200"/>
        <w:rPr>
          <w:rFonts w:ascii="Times New Roman" w:hAnsi="Times New Roman" w:cs="Times New Roman"/>
          <w:color w:val="auto"/>
          <w:kern w:val="2"/>
          <w:sz w:val="24"/>
          <w:szCs w:val="24"/>
          <w:highlight w:val="none"/>
          <w:lang w:eastAsia="zh-CN"/>
        </w:rPr>
      </w:pPr>
      <w:r>
        <w:rPr>
          <w:rFonts w:ascii="Times New Roman" w:hAnsi="Times New Roman" w:cs="Times New Roman"/>
          <w:color w:val="auto"/>
          <w:kern w:val="2"/>
          <w:sz w:val="24"/>
          <w:szCs w:val="24"/>
          <w:highlight w:val="none"/>
          <w:lang w:eastAsia="zh-CN"/>
        </w:rPr>
        <w:t>1.分包内容：______。</w:t>
      </w:r>
    </w:p>
    <w:p w14:paraId="66ED77AF">
      <w:pPr>
        <w:autoSpaceDE/>
        <w:autoSpaceDN/>
        <w:adjustRightInd w:val="0"/>
        <w:snapToGrid w:val="0"/>
        <w:spacing w:line="360" w:lineRule="auto"/>
        <w:ind w:firstLine="480" w:firstLineChars="200"/>
        <w:rPr>
          <w:rFonts w:ascii="Times New Roman" w:hAnsi="Times New Roman" w:cs="Times New Roman"/>
          <w:color w:val="auto"/>
          <w:kern w:val="2"/>
          <w:sz w:val="24"/>
          <w:szCs w:val="24"/>
          <w:highlight w:val="none"/>
          <w:lang w:eastAsia="zh-CN"/>
        </w:rPr>
      </w:pPr>
      <w:r>
        <w:rPr>
          <w:rFonts w:ascii="Times New Roman" w:hAnsi="Times New Roman" w:cs="Times New Roman"/>
          <w:color w:val="auto"/>
          <w:kern w:val="2"/>
          <w:sz w:val="24"/>
          <w:szCs w:val="24"/>
          <w:highlight w:val="none"/>
          <w:lang w:eastAsia="zh-CN"/>
        </w:rPr>
        <w:t>2.分包金额：______，该金额占该采购包预算总金额的比例为______%。</w:t>
      </w:r>
    </w:p>
    <w:p w14:paraId="120002CB">
      <w:pPr>
        <w:autoSpaceDE/>
        <w:autoSpaceDN/>
        <w:adjustRightInd w:val="0"/>
        <w:snapToGrid w:val="0"/>
        <w:spacing w:line="360" w:lineRule="auto"/>
        <w:ind w:firstLine="480" w:firstLineChars="200"/>
        <w:rPr>
          <w:rFonts w:ascii="Times New Roman" w:hAnsi="Times New Roman" w:cs="Times New Roman"/>
          <w:bCs/>
          <w:color w:val="auto"/>
          <w:kern w:val="2"/>
          <w:sz w:val="24"/>
          <w:szCs w:val="24"/>
          <w:highlight w:val="none"/>
          <w:lang w:eastAsia="zh-CN"/>
        </w:rPr>
      </w:pPr>
      <w:r>
        <w:rPr>
          <w:rFonts w:ascii="Times New Roman" w:hAnsi="Times New Roman" w:cs="Times New Roman"/>
          <w:color w:val="auto"/>
          <w:kern w:val="2"/>
          <w:sz w:val="24"/>
          <w:szCs w:val="24"/>
          <w:highlight w:val="none"/>
          <w:lang w:eastAsia="zh-CN"/>
        </w:rPr>
        <w:t>乙方承诺将在上述情况下与甲方签订分包合同。</w:t>
      </w:r>
    </w:p>
    <w:p w14:paraId="12E44F7C">
      <w:pPr>
        <w:autoSpaceDE/>
        <w:autoSpaceDN/>
        <w:adjustRightInd w:val="0"/>
        <w:snapToGrid w:val="0"/>
        <w:spacing w:line="360" w:lineRule="auto"/>
        <w:ind w:firstLine="480" w:firstLineChars="200"/>
        <w:rPr>
          <w:rFonts w:ascii="Times New Roman" w:hAnsi="Times New Roman" w:cs="Times New Roman"/>
          <w:color w:val="auto"/>
          <w:kern w:val="2"/>
          <w:sz w:val="24"/>
          <w:szCs w:val="24"/>
          <w:highlight w:val="none"/>
          <w:lang w:eastAsia="zh-CN"/>
        </w:rPr>
      </w:pPr>
      <w:r>
        <w:rPr>
          <w:rFonts w:ascii="Times New Roman" w:hAnsi="Times New Roman" w:cs="Times New Roman"/>
          <w:color w:val="auto"/>
          <w:kern w:val="2"/>
          <w:sz w:val="24"/>
          <w:szCs w:val="24"/>
          <w:highlight w:val="none"/>
          <w:lang w:eastAsia="zh-CN"/>
        </w:rPr>
        <w:t>本协议自各方盖章之日起生效，如甲方未在该项目（采购包）成交，本协议自动终止。</w:t>
      </w:r>
    </w:p>
    <w:p w14:paraId="090FD37A">
      <w:pPr>
        <w:autoSpaceDE/>
        <w:autoSpaceDN/>
        <w:spacing w:line="360" w:lineRule="auto"/>
        <w:ind w:firstLine="471"/>
        <w:jc w:val="both"/>
        <w:rPr>
          <w:rFonts w:ascii="Times New Roman" w:hAnsi="Times New Roman" w:cs="Times New Roman"/>
          <w:b/>
          <w:color w:val="auto"/>
          <w:kern w:val="2"/>
          <w:sz w:val="24"/>
          <w:szCs w:val="24"/>
          <w:highlight w:val="none"/>
          <w:lang w:eastAsia="zh-CN"/>
        </w:rPr>
      </w:pPr>
    </w:p>
    <w:p w14:paraId="29D7351D">
      <w:pPr>
        <w:autoSpaceDE/>
        <w:autoSpaceDN/>
        <w:spacing w:line="360" w:lineRule="auto"/>
        <w:ind w:firstLine="471"/>
        <w:jc w:val="both"/>
        <w:rPr>
          <w:rFonts w:ascii="Times New Roman" w:hAnsi="Times New Roman" w:cs="Times New Roman"/>
          <w:b/>
          <w:color w:val="auto"/>
          <w:kern w:val="2"/>
          <w:sz w:val="24"/>
          <w:szCs w:val="24"/>
          <w:highlight w:val="none"/>
          <w:lang w:eastAsia="zh-CN"/>
        </w:rPr>
      </w:pPr>
      <w:r>
        <w:rPr>
          <w:rFonts w:ascii="Times New Roman" w:hAnsi="Times New Roman" w:cs="Times New Roman"/>
          <w:color w:val="auto"/>
          <w:kern w:val="2"/>
          <w:sz w:val="24"/>
          <w:szCs w:val="24"/>
          <w:highlight w:val="none"/>
          <w:lang w:eastAsia="zh-CN"/>
        </w:rPr>
        <w:t>甲方（盖章）：______                     乙方（盖章）：______</w:t>
      </w:r>
    </w:p>
    <w:p w14:paraId="4890CD97">
      <w:pPr>
        <w:pStyle w:val="8"/>
        <w:tabs>
          <w:tab w:val="left" w:pos="7093"/>
          <w:tab w:val="left" w:pos="8053"/>
          <w:tab w:val="left" w:pos="9013"/>
        </w:tabs>
        <w:spacing w:before="74"/>
        <w:ind w:left="5653"/>
        <w:rPr>
          <w:color w:val="auto"/>
          <w:highlight w:val="none"/>
          <w:lang w:eastAsia="zh-CN"/>
        </w:rPr>
      </w:pPr>
    </w:p>
    <w:p w14:paraId="054BE671">
      <w:pPr>
        <w:autoSpaceDE/>
        <w:autoSpaceDN/>
        <w:spacing w:line="360" w:lineRule="auto"/>
        <w:ind w:left="480"/>
        <w:jc w:val="right"/>
        <w:rPr>
          <w:rFonts w:ascii="Times New Roman" w:hAnsi="Times New Roman" w:cs="Times New Roman"/>
          <w:color w:val="auto"/>
          <w:kern w:val="2"/>
          <w:sz w:val="24"/>
          <w:szCs w:val="24"/>
          <w:highlight w:val="none"/>
          <w:lang w:eastAsia="zh-CN"/>
        </w:rPr>
      </w:pPr>
    </w:p>
    <w:p w14:paraId="15C99C47">
      <w:pPr>
        <w:wordWrap w:val="0"/>
        <w:autoSpaceDE/>
        <w:autoSpaceDN/>
        <w:spacing w:line="360" w:lineRule="auto"/>
        <w:ind w:left="480"/>
        <w:jc w:val="right"/>
        <w:rPr>
          <w:rFonts w:ascii="Times New Roman" w:hAnsi="Times New Roman" w:cs="Times New Roman"/>
          <w:b/>
          <w:color w:val="auto"/>
          <w:kern w:val="2"/>
          <w:sz w:val="24"/>
          <w:szCs w:val="24"/>
          <w:highlight w:val="none"/>
          <w:lang w:eastAsia="zh-CN"/>
        </w:rPr>
      </w:pPr>
      <w:r>
        <w:rPr>
          <w:rFonts w:ascii="Times New Roman" w:hAnsi="Times New Roman" w:cs="Times New Roman"/>
          <w:color w:val="auto"/>
          <w:kern w:val="2"/>
          <w:sz w:val="24"/>
          <w:szCs w:val="20"/>
          <w:highlight w:val="none"/>
          <w:lang w:eastAsia="zh-CN"/>
        </w:rPr>
        <w:t>日期：</w:t>
      </w:r>
      <w:r>
        <w:rPr>
          <w:rFonts w:ascii="Times New Roman" w:hAnsi="Times New Roman" w:cs="Times New Roman"/>
          <w:color w:val="auto"/>
          <w:kern w:val="2"/>
          <w:sz w:val="24"/>
          <w:szCs w:val="24"/>
          <w:highlight w:val="none"/>
          <w:lang w:eastAsia="zh-CN"/>
        </w:rPr>
        <w:t>______</w:t>
      </w:r>
      <w:r>
        <w:rPr>
          <w:rFonts w:ascii="Times New Roman" w:hAnsi="Times New Roman" w:cs="Times New Roman"/>
          <w:color w:val="auto"/>
          <w:kern w:val="2"/>
          <w:sz w:val="24"/>
          <w:szCs w:val="20"/>
          <w:highlight w:val="none"/>
          <w:lang w:eastAsia="zh-CN"/>
        </w:rPr>
        <w:t>年</w:t>
      </w:r>
      <w:r>
        <w:rPr>
          <w:rFonts w:ascii="Times New Roman" w:hAnsi="Times New Roman" w:cs="Times New Roman"/>
          <w:color w:val="auto"/>
          <w:kern w:val="2"/>
          <w:sz w:val="24"/>
          <w:szCs w:val="24"/>
          <w:highlight w:val="none"/>
          <w:lang w:eastAsia="zh-CN"/>
        </w:rPr>
        <w:t>______</w:t>
      </w:r>
      <w:r>
        <w:rPr>
          <w:rFonts w:ascii="Times New Roman" w:hAnsi="Times New Roman" w:cs="Times New Roman"/>
          <w:color w:val="auto"/>
          <w:kern w:val="2"/>
          <w:sz w:val="24"/>
          <w:szCs w:val="20"/>
          <w:highlight w:val="none"/>
          <w:lang w:eastAsia="zh-CN"/>
        </w:rPr>
        <w:t>月</w:t>
      </w:r>
      <w:r>
        <w:rPr>
          <w:rFonts w:ascii="Times New Roman" w:hAnsi="Times New Roman" w:cs="Times New Roman"/>
          <w:color w:val="auto"/>
          <w:kern w:val="2"/>
          <w:sz w:val="24"/>
          <w:szCs w:val="24"/>
          <w:highlight w:val="none"/>
          <w:lang w:eastAsia="zh-CN"/>
        </w:rPr>
        <w:t>______</w:t>
      </w:r>
      <w:r>
        <w:rPr>
          <w:rFonts w:ascii="Times New Roman" w:hAnsi="Times New Roman" w:cs="Times New Roman"/>
          <w:color w:val="auto"/>
          <w:kern w:val="2"/>
          <w:sz w:val="24"/>
          <w:szCs w:val="20"/>
          <w:highlight w:val="none"/>
          <w:lang w:eastAsia="zh-CN"/>
        </w:rPr>
        <w:t xml:space="preserve">日   </w:t>
      </w:r>
    </w:p>
    <w:p w14:paraId="5B1CD43D">
      <w:pPr>
        <w:pStyle w:val="8"/>
        <w:rPr>
          <w:color w:val="auto"/>
          <w:sz w:val="26"/>
          <w:highlight w:val="none"/>
        </w:rPr>
      </w:pPr>
    </w:p>
    <w:p w14:paraId="43448AF5">
      <w:pPr>
        <w:pStyle w:val="8"/>
        <w:spacing w:before="4"/>
        <w:rPr>
          <w:color w:val="auto"/>
          <w:sz w:val="19"/>
          <w:highlight w:val="none"/>
        </w:rPr>
      </w:pPr>
    </w:p>
    <w:p w14:paraId="2A36E684">
      <w:pPr>
        <w:pStyle w:val="8"/>
        <w:ind w:left="541"/>
        <w:rPr>
          <w:color w:val="auto"/>
          <w:highlight w:val="none"/>
        </w:rPr>
      </w:pPr>
      <w:r>
        <w:rPr>
          <w:color w:val="auto"/>
          <w:highlight w:val="none"/>
        </w:rPr>
        <w:t>注：</w:t>
      </w:r>
    </w:p>
    <w:p w14:paraId="35EF7C1A">
      <w:pPr>
        <w:pStyle w:val="32"/>
        <w:numPr>
          <w:ilvl w:val="0"/>
          <w:numId w:val="49"/>
        </w:numPr>
        <w:tabs>
          <w:tab w:val="left" w:pos="1174"/>
        </w:tabs>
        <w:spacing w:before="158" w:line="362" w:lineRule="auto"/>
        <w:ind w:right="566" w:hanging="1"/>
        <w:rPr>
          <w:color w:val="auto"/>
          <w:sz w:val="24"/>
          <w:highlight w:val="none"/>
          <w:lang w:eastAsia="zh-CN"/>
        </w:rPr>
      </w:pPr>
      <w:r>
        <w:rPr>
          <w:color w:val="auto"/>
          <w:sz w:val="24"/>
          <w:highlight w:val="none"/>
          <w:lang w:eastAsia="zh-CN"/>
        </w:rPr>
        <w:t>当供应商属于本部分说明中第（</w:t>
      </w:r>
      <w:r>
        <w:rPr>
          <w:rFonts w:ascii="Arial" w:eastAsia="Arial"/>
          <w:color w:val="auto"/>
          <w:sz w:val="24"/>
          <w:highlight w:val="none"/>
          <w:lang w:eastAsia="zh-CN"/>
        </w:rPr>
        <w:t>2</w:t>
      </w:r>
      <w:r>
        <w:rPr>
          <w:color w:val="auto"/>
          <w:sz w:val="24"/>
          <w:highlight w:val="none"/>
          <w:lang w:eastAsia="zh-CN"/>
        </w:rPr>
        <w:t>）类情形，必须提供，否则响应无效；其他情形无须提供；</w:t>
      </w:r>
    </w:p>
    <w:p w14:paraId="3976F3E9">
      <w:pPr>
        <w:pStyle w:val="32"/>
        <w:numPr>
          <w:ilvl w:val="0"/>
          <w:numId w:val="49"/>
        </w:numPr>
        <w:tabs>
          <w:tab w:val="left" w:pos="1174"/>
        </w:tabs>
        <w:spacing w:before="5" w:line="364" w:lineRule="auto"/>
        <w:ind w:right="568" w:firstLine="0"/>
        <w:rPr>
          <w:color w:val="auto"/>
          <w:sz w:val="24"/>
          <w:highlight w:val="none"/>
          <w:lang w:eastAsia="zh-CN"/>
        </w:rPr>
      </w:pPr>
      <w:r>
        <w:rPr>
          <w:color w:val="auto"/>
          <w:spacing w:val="-8"/>
          <w:sz w:val="24"/>
          <w:highlight w:val="none"/>
          <w:lang w:eastAsia="zh-CN"/>
        </w:rPr>
        <w:t>供应商须与所有拟分包单位分别签订《分包意向协议》，每单位签订一份，并在响</w:t>
      </w:r>
      <w:r>
        <w:rPr>
          <w:color w:val="auto"/>
          <w:sz w:val="24"/>
          <w:highlight w:val="none"/>
          <w:lang w:eastAsia="zh-CN"/>
        </w:rPr>
        <w:t>应文件中提交全部协议原件的电子件，否则响应无效。</w:t>
      </w:r>
    </w:p>
    <w:p w14:paraId="53818560">
      <w:pPr>
        <w:spacing w:line="364" w:lineRule="auto"/>
        <w:rPr>
          <w:color w:val="auto"/>
          <w:sz w:val="24"/>
          <w:highlight w:val="none"/>
          <w:lang w:eastAsia="zh-CN"/>
        </w:rPr>
        <w:sectPr>
          <w:pgSz w:w="11910" w:h="16840"/>
          <w:pgMar w:top="1417" w:right="1134" w:bottom="1417" w:left="1701" w:header="879" w:footer="890" w:gutter="0"/>
          <w:cols w:space="425" w:num="1"/>
        </w:sectPr>
      </w:pPr>
    </w:p>
    <w:p w14:paraId="794E1346">
      <w:pPr>
        <w:pStyle w:val="32"/>
        <w:numPr>
          <w:ilvl w:val="1"/>
          <w:numId w:val="44"/>
        </w:numPr>
        <w:tabs>
          <w:tab w:val="left" w:pos="1053"/>
        </w:tabs>
        <w:spacing w:before="73"/>
        <w:ind w:left="1052"/>
        <w:rPr>
          <w:color w:val="auto"/>
          <w:sz w:val="24"/>
          <w:highlight w:val="none"/>
          <w:lang w:eastAsia="zh-CN"/>
        </w:rPr>
      </w:pPr>
      <w:bookmarkStart w:id="162" w:name="_Toc32682_WPSOffice_Level1"/>
      <w:r>
        <w:rPr>
          <w:color w:val="auto"/>
          <w:sz w:val="24"/>
          <w:highlight w:val="none"/>
          <w:lang w:eastAsia="zh-CN"/>
        </w:rPr>
        <w:t>其它落实政府采购政策的资格要求（如有）</w:t>
      </w:r>
      <w:bookmarkEnd w:id="162"/>
    </w:p>
    <w:p w14:paraId="5B48F6C3">
      <w:pPr>
        <w:rPr>
          <w:color w:val="auto"/>
          <w:sz w:val="24"/>
          <w:highlight w:val="none"/>
          <w:lang w:eastAsia="zh-CN"/>
        </w:rPr>
        <w:sectPr>
          <w:pgSz w:w="11910" w:h="16840"/>
          <w:pgMar w:top="1417" w:right="1134" w:bottom="1417" w:left="1701" w:header="879" w:footer="890" w:gutter="0"/>
          <w:cols w:space="425" w:num="1"/>
        </w:sectPr>
      </w:pPr>
    </w:p>
    <w:p w14:paraId="6DB41D3B">
      <w:pPr>
        <w:pStyle w:val="32"/>
        <w:numPr>
          <w:ilvl w:val="0"/>
          <w:numId w:val="43"/>
        </w:numPr>
        <w:tabs>
          <w:tab w:val="left" w:pos="813"/>
        </w:tabs>
        <w:spacing w:before="73"/>
        <w:jc w:val="left"/>
        <w:rPr>
          <w:rFonts w:ascii="Arial" w:eastAsia="Arial"/>
          <w:color w:val="auto"/>
          <w:sz w:val="24"/>
          <w:highlight w:val="none"/>
          <w:lang w:eastAsia="zh-CN"/>
        </w:rPr>
      </w:pPr>
      <w:r>
        <w:rPr>
          <w:color w:val="auto"/>
          <w:sz w:val="24"/>
          <w:highlight w:val="none"/>
          <w:lang w:eastAsia="zh-CN"/>
        </w:rPr>
        <w:t>本项目的特定资格要求（如有）</w:t>
      </w:r>
    </w:p>
    <w:p w14:paraId="1D6A1D48">
      <w:pPr>
        <w:pStyle w:val="32"/>
        <w:numPr>
          <w:ilvl w:val="1"/>
          <w:numId w:val="50"/>
        </w:numPr>
        <w:tabs>
          <w:tab w:val="left" w:pos="1053"/>
        </w:tabs>
        <w:spacing w:before="158"/>
        <w:rPr>
          <w:color w:val="auto"/>
          <w:sz w:val="24"/>
          <w:highlight w:val="none"/>
        </w:rPr>
      </w:pPr>
      <w:bookmarkStart w:id="163" w:name="_Toc8536_WPSOffice_Level1"/>
      <w:r>
        <w:rPr>
          <w:color w:val="auto"/>
          <w:sz w:val="24"/>
          <w:highlight w:val="none"/>
        </w:rPr>
        <w:t>联合协议（如有）</w:t>
      </w:r>
      <w:bookmarkEnd w:id="163"/>
    </w:p>
    <w:p w14:paraId="3D225BBC">
      <w:pPr>
        <w:pStyle w:val="2"/>
        <w:spacing w:before="160"/>
        <w:ind w:right="29"/>
        <w:rPr>
          <w:color w:val="auto"/>
          <w:highlight w:val="none"/>
        </w:rPr>
      </w:pPr>
      <w:bookmarkStart w:id="164" w:name="_Toc29406_WPSOffice_Level1"/>
      <w:bookmarkStart w:id="165" w:name="_Toc154496878"/>
      <w:bookmarkStart w:id="166" w:name="_Toc154496833"/>
      <w:r>
        <w:rPr>
          <w:color w:val="auto"/>
          <w:highlight w:val="none"/>
        </w:rPr>
        <w:t>联合协议</w:t>
      </w:r>
      <w:bookmarkEnd w:id="164"/>
      <w:bookmarkEnd w:id="165"/>
      <w:bookmarkEnd w:id="166"/>
    </w:p>
    <w:p w14:paraId="63431DAD">
      <w:pPr>
        <w:pStyle w:val="8"/>
        <w:spacing w:before="3"/>
        <w:rPr>
          <w:color w:val="auto"/>
          <w:sz w:val="12"/>
          <w:highlight w:val="none"/>
        </w:rPr>
      </w:pPr>
    </w:p>
    <w:p w14:paraId="11DC20BC">
      <w:pPr>
        <w:autoSpaceDE/>
        <w:autoSpaceDN/>
        <w:spacing w:line="360" w:lineRule="auto"/>
        <w:ind w:firstLine="828" w:firstLineChars="345"/>
        <w:jc w:val="both"/>
        <w:rPr>
          <w:rFonts w:ascii="Times New Roman" w:hAnsi="Times New Roman" w:cs="Times New Roman"/>
          <w:bCs/>
          <w:color w:val="auto"/>
          <w:kern w:val="2"/>
          <w:sz w:val="21"/>
          <w:szCs w:val="24"/>
          <w:highlight w:val="none"/>
          <w:lang w:eastAsia="zh-CN"/>
        </w:rPr>
      </w:pPr>
      <w:r>
        <w:rPr>
          <w:rFonts w:ascii="Times New Roman" w:hAnsi="Times New Roman" w:cs="Times New Roman"/>
          <w:color w:val="auto"/>
          <w:kern w:val="2"/>
          <w:sz w:val="24"/>
          <w:szCs w:val="24"/>
          <w:highlight w:val="none"/>
          <w:lang w:eastAsia="zh-CN"/>
        </w:rPr>
        <w:t>______</w:t>
      </w:r>
      <w:r>
        <w:rPr>
          <w:rFonts w:ascii="Times New Roman" w:hAnsi="Times New Roman" w:cs="Times New Roman"/>
          <w:bCs/>
          <w:color w:val="auto"/>
          <w:kern w:val="2"/>
          <w:sz w:val="24"/>
          <w:szCs w:val="24"/>
          <w:highlight w:val="none"/>
          <w:lang w:eastAsia="zh-CN"/>
        </w:rPr>
        <w:t xml:space="preserve"> 、</w:t>
      </w:r>
      <w:r>
        <w:rPr>
          <w:rFonts w:ascii="Times New Roman" w:hAnsi="Times New Roman" w:cs="Times New Roman"/>
          <w:color w:val="auto"/>
          <w:kern w:val="2"/>
          <w:sz w:val="24"/>
          <w:szCs w:val="24"/>
          <w:highlight w:val="none"/>
          <w:lang w:eastAsia="zh-CN"/>
        </w:rPr>
        <w:t>______</w:t>
      </w:r>
      <w:r>
        <w:rPr>
          <w:rFonts w:ascii="Times New Roman" w:hAnsi="Times New Roman" w:cs="Times New Roman"/>
          <w:bCs/>
          <w:color w:val="auto"/>
          <w:kern w:val="2"/>
          <w:sz w:val="24"/>
          <w:szCs w:val="24"/>
          <w:highlight w:val="none"/>
          <w:lang w:eastAsia="zh-CN"/>
        </w:rPr>
        <w:t>及</w:t>
      </w:r>
      <w:r>
        <w:rPr>
          <w:rFonts w:ascii="Times New Roman" w:hAnsi="Times New Roman" w:cs="Times New Roman"/>
          <w:color w:val="auto"/>
          <w:kern w:val="2"/>
          <w:sz w:val="24"/>
          <w:szCs w:val="24"/>
          <w:highlight w:val="none"/>
          <w:lang w:eastAsia="zh-CN"/>
        </w:rPr>
        <w:t>______</w:t>
      </w:r>
      <w:r>
        <w:rPr>
          <w:rFonts w:ascii="Times New Roman" w:hAnsi="Times New Roman" w:cs="Times New Roman"/>
          <w:bCs/>
          <w:color w:val="auto"/>
          <w:kern w:val="2"/>
          <w:sz w:val="24"/>
          <w:szCs w:val="24"/>
          <w:highlight w:val="none"/>
          <w:lang w:eastAsia="zh-CN"/>
        </w:rPr>
        <w:t>就“</w:t>
      </w:r>
      <w:r>
        <w:rPr>
          <w:rFonts w:ascii="Times New Roman" w:hAnsi="Times New Roman" w:cs="Times New Roman"/>
          <w:color w:val="auto"/>
          <w:kern w:val="2"/>
          <w:sz w:val="24"/>
          <w:szCs w:val="24"/>
          <w:highlight w:val="none"/>
          <w:lang w:eastAsia="zh-CN"/>
        </w:rPr>
        <w:t>______</w:t>
      </w:r>
      <w:r>
        <w:rPr>
          <w:rFonts w:ascii="Times New Roman" w:hAnsi="Times New Roman" w:cs="Times New Roman"/>
          <w:bCs/>
          <w:color w:val="auto"/>
          <w:kern w:val="2"/>
          <w:sz w:val="24"/>
          <w:szCs w:val="24"/>
          <w:highlight w:val="none"/>
          <w:lang w:eastAsia="zh-CN"/>
        </w:rPr>
        <w:t>（项目名称）</w:t>
      </w:r>
      <w:r>
        <w:rPr>
          <w:rFonts w:ascii="Times New Roman" w:hAnsi="Times New Roman" w:cs="Times New Roman"/>
          <w:color w:val="auto"/>
          <w:kern w:val="2"/>
          <w:sz w:val="24"/>
          <w:szCs w:val="24"/>
          <w:highlight w:val="none"/>
          <w:lang w:eastAsia="zh-CN"/>
        </w:rPr>
        <w:t>” ______包</w:t>
      </w:r>
      <w:r>
        <w:rPr>
          <w:rFonts w:ascii="Times New Roman" w:hAnsi="Times New Roman" w:cs="Times New Roman"/>
          <w:bCs/>
          <w:color w:val="auto"/>
          <w:kern w:val="2"/>
          <w:sz w:val="24"/>
          <w:szCs w:val="24"/>
          <w:highlight w:val="none"/>
          <w:lang w:eastAsia="zh-CN"/>
        </w:rPr>
        <w:t>采购项目的磋商事宜，经各方充分协商一致，达成如下协议：</w:t>
      </w:r>
    </w:p>
    <w:p w14:paraId="7D668EFF">
      <w:pPr>
        <w:numPr>
          <w:ilvl w:val="0"/>
          <w:numId w:val="51"/>
        </w:numPr>
        <w:autoSpaceDE/>
        <w:autoSpaceDN/>
        <w:spacing w:line="360" w:lineRule="auto"/>
        <w:jc w:val="both"/>
        <w:rPr>
          <w:rFonts w:ascii="Times New Roman" w:hAnsi="Times New Roman" w:cs="Times New Roman"/>
          <w:bCs/>
          <w:color w:val="auto"/>
          <w:kern w:val="2"/>
          <w:sz w:val="24"/>
          <w:szCs w:val="24"/>
          <w:highlight w:val="none"/>
          <w:lang w:eastAsia="zh-CN"/>
        </w:rPr>
      </w:pPr>
      <w:r>
        <w:rPr>
          <w:rFonts w:ascii="Times New Roman" w:hAnsi="Times New Roman" w:cs="Times New Roman"/>
          <w:bCs/>
          <w:color w:val="auto"/>
          <w:kern w:val="2"/>
          <w:sz w:val="24"/>
          <w:szCs w:val="24"/>
          <w:highlight w:val="none"/>
          <w:lang w:eastAsia="zh-CN"/>
        </w:rPr>
        <w:t>由</w:t>
      </w:r>
      <w:r>
        <w:rPr>
          <w:rFonts w:ascii="Times New Roman" w:hAnsi="Times New Roman" w:cs="Times New Roman"/>
          <w:color w:val="auto"/>
          <w:kern w:val="2"/>
          <w:sz w:val="24"/>
          <w:szCs w:val="24"/>
          <w:highlight w:val="none"/>
          <w:lang w:eastAsia="zh-CN"/>
        </w:rPr>
        <w:t>____</w:t>
      </w:r>
      <w:r>
        <w:rPr>
          <w:rFonts w:ascii="Times New Roman" w:hAnsi="Times New Roman" w:cs="Times New Roman"/>
          <w:bCs/>
          <w:color w:val="auto"/>
          <w:kern w:val="2"/>
          <w:sz w:val="24"/>
          <w:szCs w:val="24"/>
          <w:highlight w:val="none"/>
          <w:lang w:eastAsia="zh-CN"/>
        </w:rPr>
        <w:t>__</w:t>
      </w:r>
      <w:r>
        <w:rPr>
          <w:rFonts w:ascii="Times New Roman" w:hAnsi="Times New Roman" w:cs="Times New Roman"/>
          <w:color w:val="auto"/>
          <w:kern w:val="2"/>
          <w:sz w:val="24"/>
          <w:szCs w:val="24"/>
          <w:highlight w:val="none"/>
          <w:lang w:eastAsia="zh-CN"/>
        </w:rPr>
        <w:t>__</w:t>
      </w:r>
      <w:r>
        <w:rPr>
          <w:rFonts w:ascii="Times New Roman" w:hAnsi="Times New Roman" w:cs="Times New Roman"/>
          <w:bCs/>
          <w:color w:val="auto"/>
          <w:kern w:val="2"/>
          <w:sz w:val="24"/>
          <w:szCs w:val="24"/>
          <w:highlight w:val="none"/>
          <w:lang w:eastAsia="zh-CN"/>
        </w:rPr>
        <w:t>牵头，</w:t>
      </w:r>
      <w:r>
        <w:rPr>
          <w:rFonts w:ascii="Times New Roman" w:hAnsi="Times New Roman" w:cs="Times New Roman"/>
          <w:color w:val="auto"/>
          <w:kern w:val="2"/>
          <w:sz w:val="24"/>
          <w:szCs w:val="24"/>
          <w:highlight w:val="none"/>
          <w:lang w:eastAsia="zh-CN"/>
        </w:rPr>
        <w:t>___</w:t>
      </w:r>
      <w:r>
        <w:rPr>
          <w:rFonts w:ascii="Times New Roman" w:hAnsi="Times New Roman" w:cs="Times New Roman"/>
          <w:bCs/>
          <w:color w:val="auto"/>
          <w:kern w:val="2"/>
          <w:sz w:val="24"/>
          <w:szCs w:val="24"/>
          <w:highlight w:val="none"/>
          <w:lang w:eastAsia="zh-CN"/>
        </w:rPr>
        <w:t>__</w:t>
      </w:r>
      <w:r>
        <w:rPr>
          <w:rFonts w:ascii="Times New Roman" w:hAnsi="Times New Roman" w:cs="Times New Roman"/>
          <w:color w:val="auto"/>
          <w:kern w:val="2"/>
          <w:sz w:val="24"/>
          <w:szCs w:val="24"/>
          <w:highlight w:val="none"/>
          <w:lang w:eastAsia="zh-CN"/>
        </w:rPr>
        <w:t>___</w:t>
      </w:r>
      <w:r>
        <w:rPr>
          <w:rFonts w:ascii="Times New Roman" w:hAnsi="Times New Roman" w:cs="Times New Roman"/>
          <w:bCs/>
          <w:color w:val="auto"/>
          <w:kern w:val="2"/>
          <w:sz w:val="24"/>
          <w:szCs w:val="24"/>
          <w:highlight w:val="none"/>
          <w:lang w:eastAsia="zh-CN"/>
        </w:rPr>
        <w:t>、</w:t>
      </w:r>
      <w:r>
        <w:rPr>
          <w:rFonts w:ascii="Times New Roman" w:hAnsi="Times New Roman" w:cs="Times New Roman"/>
          <w:color w:val="auto"/>
          <w:kern w:val="2"/>
          <w:sz w:val="24"/>
          <w:szCs w:val="24"/>
          <w:highlight w:val="none"/>
          <w:lang w:eastAsia="zh-CN"/>
        </w:rPr>
        <w:t>___</w:t>
      </w:r>
      <w:r>
        <w:rPr>
          <w:rFonts w:ascii="Times New Roman" w:hAnsi="Times New Roman" w:cs="Times New Roman"/>
          <w:bCs/>
          <w:color w:val="auto"/>
          <w:kern w:val="2"/>
          <w:sz w:val="24"/>
          <w:szCs w:val="24"/>
          <w:highlight w:val="none"/>
          <w:lang w:eastAsia="zh-CN"/>
        </w:rPr>
        <w:t>__</w:t>
      </w:r>
      <w:r>
        <w:rPr>
          <w:rFonts w:ascii="Times New Roman" w:hAnsi="Times New Roman" w:cs="Times New Roman"/>
          <w:color w:val="auto"/>
          <w:kern w:val="2"/>
          <w:sz w:val="24"/>
          <w:szCs w:val="24"/>
          <w:highlight w:val="none"/>
          <w:lang w:eastAsia="zh-CN"/>
        </w:rPr>
        <w:t>___</w:t>
      </w:r>
      <w:r>
        <w:rPr>
          <w:rFonts w:ascii="Times New Roman" w:hAnsi="Times New Roman" w:cs="Times New Roman"/>
          <w:bCs/>
          <w:color w:val="auto"/>
          <w:kern w:val="2"/>
          <w:sz w:val="24"/>
          <w:szCs w:val="24"/>
          <w:highlight w:val="none"/>
          <w:lang w:eastAsia="zh-CN"/>
        </w:rPr>
        <w:t>参加，组成联合体共同进行采购项目的磋商工作。</w:t>
      </w:r>
    </w:p>
    <w:p w14:paraId="050D322A">
      <w:pPr>
        <w:numPr>
          <w:ilvl w:val="0"/>
          <w:numId w:val="51"/>
        </w:numPr>
        <w:autoSpaceDE/>
        <w:autoSpaceDN/>
        <w:spacing w:line="360" w:lineRule="auto"/>
        <w:jc w:val="both"/>
        <w:rPr>
          <w:rFonts w:ascii="Times New Roman" w:hAnsi="Times New Roman" w:cs="Times New Roman"/>
          <w:bCs/>
          <w:color w:val="auto"/>
          <w:kern w:val="2"/>
          <w:sz w:val="24"/>
          <w:szCs w:val="24"/>
          <w:highlight w:val="none"/>
          <w:lang w:eastAsia="zh-CN"/>
        </w:rPr>
      </w:pPr>
      <w:r>
        <w:rPr>
          <w:rFonts w:ascii="Times New Roman" w:hAnsi="Times New Roman" w:cs="Times New Roman"/>
          <w:color w:val="auto"/>
          <w:kern w:val="2"/>
          <w:sz w:val="24"/>
          <w:szCs w:val="24"/>
          <w:highlight w:val="none"/>
          <w:lang w:eastAsia="zh-CN"/>
        </w:rPr>
        <w:t>______</w:t>
      </w:r>
      <w:r>
        <w:rPr>
          <w:rFonts w:ascii="Times New Roman" w:hAnsi="Times New Roman" w:cs="Times New Roman"/>
          <w:bCs/>
          <w:color w:val="auto"/>
          <w:kern w:val="2"/>
          <w:sz w:val="24"/>
          <w:szCs w:val="24"/>
          <w:highlight w:val="none"/>
          <w:lang w:eastAsia="zh-CN"/>
        </w:rPr>
        <w:t>为本次磋商的牵头人，联合体以牵头人的名义参加磋商，联合体成交后，联合体各方共同与采购人签订合同，就</w:t>
      </w:r>
      <w:r>
        <w:rPr>
          <w:rFonts w:ascii="Times New Roman" w:hAnsi="Times New Roman" w:cs="Times New Roman"/>
          <w:color w:val="auto"/>
          <w:kern w:val="2"/>
          <w:sz w:val="24"/>
          <w:szCs w:val="20"/>
          <w:highlight w:val="none"/>
          <w:lang w:eastAsia="zh-CN"/>
        </w:rPr>
        <w:t>采购合同约定的事项</w:t>
      </w:r>
      <w:r>
        <w:rPr>
          <w:rFonts w:ascii="Times New Roman" w:hAnsi="Times New Roman" w:cs="Times New Roman"/>
          <w:bCs/>
          <w:color w:val="auto"/>
          <w:kern w:val="2"/>
          <w:sz w:val="24"/>
          <w:szCs w:val="24"/>
          <w:highlight w:val="none"/>
          <w:lang w:eastAsia="zh-CN"/>
        </w:rPr>
        <w:t>对采购人承担连带责任。</w:t>
      </w:r>
    </w:p>
    <w:p w14:paraId="369D5A3D">
      <w:pPr>
        <w:numPr>
          <w:ilvl w:val="0"/>
          <w:numId w:val="51"/>
        </w:numPr>
        <w:autoSpaceDE/>
        <w:autoSpaceDN/>
        <w:spacing w:line="360" w:lineRule="auto"/>
        <w:jc w:val="both"/>
        <w:rPr>
          <w:rFonts w:ascii="Times New Roman" w:hAnsi="Times New Roman" w:cs="Times New Roman"/>
          <w:bCs/>
          <w:color w:val="auto"/>
          <w:kern w:val="2"/>
          <w:sz w:val="24"/>
          <w:szCs w:val="24"/>
          <w:highlight w:val="none"/>
          <w:lang w:eastAsia="zh-CN"/>
        </w:rPr>
      </w:pPr>
      <w:r>
        <w:rPr>
          <w:rFonts w:ascii="Times New Roman" w:hAnsi="Times New Roman" w:cs="Times New Roman"/>
          <w:bCs/>
          <w:color w:val="auto"/>
          <w:kern w:val="2"/>
          <w:sz w:val="24"/>
          <w:szCs w:val="24"/>
          <w:highlight w:val="none"/>
          <w:lang w:eastAsia="zh-CN"/>
        </w:rPr>
        <w:t>联合体各方均同意由牵头人代表其他联合体成员单位按竞争性磋商文件要求出具《授权委托书》。</w:t>
      </w:r>
    </w:p>
    <w:p w14:paraId="303BEE49">
      <w:pPr>
        <w:numPr>
          <w:ilvl w:val="0"/>
          <w:numId w:val="51"/>
        </w:numPr>
        <w:autoSpaceDE/>
        <w:autoSpaceDN/>
        <w:spacing w:line="360" w:lineRule="auto"/>
        <w:jc w:val="both"/>
        <w:rPr>
          <w:rFonts w:ascii="Times New Roman" w:hAnsi="Times New Roman" w:cs="Times New Roman"/>
          <w:bCs/>
          <w:color w:val="auto"/>
          <w:kern w:val="2"/>
          <w:sz w:val="24"/>
          <w:szCs w:val="24"/>
          <w:highlight w:val="none"/>
          <w:lang w:eastAsia="zh-CN"/>
        </w:rPr>
      </w:pPr>
      <w:r>
        <w:rPr>
          <w:rFonts w:ascii="Times New Roman" w:hAnsi="Times New Roman" w:cs="Times New Roman"/>
          <w:bCs/>
          <w:color w:val="auto"/>
          <w:kern w:val="2"/>
          <w:sz w:val="24"/>
          <w:szCs w:val="24"/>
          <w:highlight w:val="none"/>
          <w:lang w:eastAsia="zh-CN"/>
        </w:rPr>
        <w:t>牵头人为项目的总负责单位；组织各参加方进行项目实施工作。</w:t>
      </w:r>
    </w:p>
    <w:p w14:paraId="25F4228B">
      <w:pPr>
        <w:numPr>
          <w:ilvl w:val="0"/>
          <w:numId w:val="51"/>
        </w:numPr>
        <w:autoSpaceDE/>
        <w:autoSpaceDN/>
        <w:spacing w:line="360" w:lineRule="auto"/>
        <w:jc w:val="both"/>
        <w:rPr>
          <w:rFonts w:ascii="Times New Roman" w:hAnsi="Times New Roman" w:cs="Times New Roman"/>
          <w:bCs/>
          <w:color w:val="auto"/>
          <w:kern w:val="2"/>
          <w:sz w:val="24"/>
          <w:szCs w:val="24"/>
          <w:highlight w:val="none"/>
          <w:lang w:eastAsia="zh-CN"/>
        </w:rPr>
      </w:pPr>
      <w:r>
        <w:rPr>
          <w:rFonts w:ascii="Times New Roman" w:hAnsi="Times New Roman" w:cs="Times New Roman"/>
          <w:color w:val="auto"/>
          <w:kern w:val="2"/>
          <w:sz w:val="24"/>
          <w:szCs w:val="24"/>
          <w:highlight w:val="none"/>
          <w:lang w:eastAsia="zh-CN"/>
        </w:rPr>
        <w:t>______</w:t>
      </w:r>
      <w:r>
        <w:rPr>
          <w:rFonts w:ascii="Times New Roman" w:hAnsi="Times New Roman" w:cs="Times New Roman"/>
          <w:bCs/>
          <w:color w:val="auto"/>
          <w:kern w:val="2"/>
          <w:sz w:val="24"/>
          <w:szCs w:val="24"/>
          <w:highlight w:val="none"/>
          <w:lang w:eastAsia="zh-CN"/>
        </w:rPr>
        <w:t>负责</w:t>
      </w:r>
      <w:r>
        <w:rPr>
          <w:rFonts w:ascii="Times New Roman" w:hAnsi="Times New Roman" w:cs="Times New Roman"/>
          <w:color w:val="auto"/>
          <w:kern w:val="2"/>
          <w:sz w:val="24"/>
          <w:szCs w:val="24"/>
          <w:highlight w:val="none"/>
          <w:lang w:eastAsia="zh-CN"/>
        </w:rPr>
        <w:t>______</w:t>
      </w:r>
      <w:r>
        <w:rPr>
          <w:rFonts w:ascii="Times New Roman" w:hAnsi="Times New Roman" w:cs="Times New Roman"/>
          <w:bCs/>
          <w:color w:val="auto"/>
          <w:kern w:val="2"/>
          <w:sz w:val="24"/>
          <w:szCs w:val="24"/>
          <w:highlight w:val="none"/>
          <w:lang w:eastAsia="zh-CN"/>
        </w:rPr>
        <w:t>，具体工作范围、内容以响应文件及合同为准。</w:t>
      </w:r>
    </w:p>
    <w:p w14:paraId="473C96E8">
      <w:pPr>
        <w:numPr>
          <w:ilvl w:val="0"/>
          <w:numId w:val="51"/>
        </w:numPr>
        <w:autoSpaceDE/>
        <w:autoSpaceDN/>
        <w:spacing w:line="360" w:lineRule="auto"/>
        <w:jc w:val="both"/>
        <w:rPr>
          <w:rFonts w:ascii="Times New Roman" w:hAnsi="Times New Roman" w:cs="Times New Roman"/>
          <w:bCs/>
          <w:color w:val="auto"/>
          <w:kern w:val="2"/>
          <w:sz w:val="24"/>
          <w:szCs w:val="24"/>
          <w:highlight w:val="none"/>
          <w:lang w:eastAsia="zh-CN"/>
        </w:rPr>
      </w:pPr>
      <w:r>
        <w:rPr>
          <w:rFonts w:ascii="Times New Roman" w:hAnsi="Times New Roman" w:cs="Times New Roman"/>
          <w:color w:val="auto"/>
          <w:kern w:val="2"/>
          <w:sz w:val="24"/>
          <w:szCs w:val="24"/>
          <w:highlight w:val="none"/>
          <w:lang w:eastAsia="zh-CN"/>
        </w:rPr>
        <w:t>______</w:t>
      </w:r>
      <w:r>
        <w:rPr>
          <w:rFonts w:ascii="Times New Roman" w:hAnsi="Times New Roman" w:cs="Times New Roman"/>
          <w:bCs/>
          <w:color w:val="auto"/>
          <w:kern w:val="2"/>
          <w:sz w:val="24"/>
          <w:szCs w:val="24"/>
          <w:highlight w:val="none"/>
          <w:lang w:eastAsia="zh-CN"/>
        </w:rPr>
        <w:t>负责</w:t>
      </w:r>
      <w:r>
        <w:rPr>
          <w:rFonts w:ascii="Times New Roman" w:hAnsi="Times New Roman" w:cs="Times New Roman"/>
          <w:color w:val="auto"/>
          <w:kern w:val="2"/>
          <w:sz w:val="24"/>
          <w:szCs w:val="24"/>
          <w:highlight w:val="none"/>
          <w:lang w:eastAsia="zh-CN"/>
        </w:rPr>
        <w:t>______</w:t>
      </w:r>
      <w:r>
        <w:rPr>
          <w:rFonts w:ascii="Times New Roman" w:hAnsi="Times New Roman" w:cs="Times New Roman"/>
          <w:bCs/>
          <w:color w:val="auto"/>
          <w:kern w:val="2"/>
          <w:sz w:val="24"/>
          <w:szCs w:val="24"/>
          <w:highlight w:val="none"/>
          <w:lang w:eastAsia="zh-CN"/>
        </w:rPr>
        <w:t>，具体工作范围、内容以响应文件及合同为准。</w:t>
      </w:r>
    </w:p>
    <w:p w14:paraId="3040415C">
      <w:pPr>
        <w:numPr>
          <w:ilvl w:val="0"/>
          <w:numId w:val="51"/>
        </w:numPr>
        <w:autoSpaceDE/>
        <w:autoSpaceDN/>
        <w:spacing w:line="360" w:lineRule="auto"/>
        <w:jc w:val="both"/>
        <w:rPr>
          <w:rFonts w:ascii="Times New Roman" w:hAnsi="Times New Roman" w:cs="Times New Roman"/>
          <w:bCs/>
          <w:color w:val="auto"/>
          <w:kern w:val="2"/>
          <w:sz w:val="24"/>
          <w:szCs w:val="24"/>
          <w:highlight w:val="none"/>
          <w:lang w:eastAsia="zh-CN"/>
        </w:rPr>
      </w:pPr>
      <w:r>
        <w:rPr>
          <w:rFonts w:ascii="Times New Roman" w:hAnsi="Times New Roman" w:cs="Times New Roman"/>
          <w:color w:val="auto"/>
          <w:kern w:val="2"/>
          <w:sz w:val="24"/>
          <w:szCs w:val="24"/>
          <w:highlight w:val="none"/>
          <w:lang w:eastAsia="zh-CN"/>
        </w:rPr>
        <w:t>______</w:t>
      </w:r>
      <w:r>
        <w:rPr>
          <w:rFonts w:ascii="Times New Roman" w:hAnsi="Times New Roman" w:cs="Times New Roman"/>
          <w:bCs/>
          <w:color w:val="auto"/>
          <w:kern w:val="2"/>
          <w:sz w:val="24"/>
          <w:szCs w:val="24"/>
          <w:highlight w:val="none"/>
          <w:lang w:eastAsia="zh-CN"/>
        </w:rPr>
        <w:t>负责</w:t>
      </w:r>
      <w:r>
        <w:rPr>
          <w:rFonts w:ascii="Times New Roman" w:hAnsi="Times New Roman" w:cs="Times New Roman"/>
          <w:color w:val="auto"/>
          <w:kern w:val="2"/>
          <w:sz w:val="24"/>
          <w:szCs w:val="24"/>
          <w:highlight w:val="none"/>
          <w:lang w:eastAsia="zh-CN"/>
        </w:rPr>
        <w:t>______</w:t>
      </w:r>
      <w:r>
        <w:rPr>
          <w:rFonts w:ascii="Times New Roman" w:hAnsi="Times New Roman" w:cs="Times New Roman"/>
          <w:bCs/>
          <w:color w:val="auto"/>
          <w:kern w:val="2"/>
          <w:sz w:val="24"/>
          <w:szCs w:val="24"/>
          <w:highlight w:val="none"/>
          <w:lang w:eastAsia="zh-CN"/>
        </w:rPr>
        <w:t>（如有），具体工作范围、内容以响应文件及合同为准。</w:t>
      </w:r>
    </w:p>
    <w:p w14:paraId="45CF1737">
      <w:pPr>
        <w:numPr>
          <w:ilvl w:val="0"/>
          <w:numId w:val="51"/>
        </w:numPr>
        <w:autoSpaceDE/>
        <w:autoSpaceDN/>
        <w:spacing w:line="360" w:lineRule="auto"/>
        <w:jc w:val="both"/>
        <w:rPr>
          <w:rFonts w:ascii="Times New Roman" w:hAnsi="Times New Roman" w:cs="Times New Roman"/>
          <w:color w:val="auto"/>
          <w:kern w:val="2"/>
          <w:sz w:val="24"/>
          <w:szCs w:val="24"/>
          <w:highlight w:val="none"/>
          <w:lang w:eastAsia="zh-CN"/>
        </w:rPr>
      </w:pPr>
      <w:r>
        <w:rPr>
          <w:rFonts w:ascii="Times New Roman" w:hAnsi="Times New Roman" w:cs="Times New Roman"/>
          <w:color w:val="auto"/>
          <w:kern w:val="2"/>
          <w:sz w:val="24"/>
          <w:szCs w:val="24"/>
          <w:highlight w:val="none"/>
          <w:lang w:eastAsia="zh-CN"/>
        </w:rPr>
        <w:t>本项目联合协议合同总额为______元，联合体各成员按照如下比例分摊（按联合体成员分别列明）：</w:t>
      </w:r>
    </w:p>
    <w:p w14:paraId="7FF97E03">
      <w:pPr>
        <w:tabs>
          <w:tab w:val="left" w:pos="720"/>
          <w:tab w:val="left" w:pos="900"/>
        </w:tabs>
        <w:autoSpaceDE/>
        <w:autoSpaceDN/>
        <w:spacing w:line="360" w:lineRule="auto"/>
        <w:ind w:left="851"/>
        <w:jc w:val="both"/>
        <w:rPr>
          <w:rFonts w:ascii="Times New Roman" w:hAnsi="Times New Roman" w:cs="Times New Roman"/>
          <w:color w:val="auto"/>
          <w:kern w:val="2"/>
          <w:sz w:val="24"/>
          <w:szCs w:val="20"/>
          <w:highlight w:val="none"/>
          <w:lang w:eastAsia="zh-CN"/>
        </w:rPr>
      </w:pPr>
      <w:r>
        <w:rPr>
          <w:rFonts w:ascii="Times New Roman" w:hAnsi="Times New Roman" w:cs="Times New Roman"/>
          <w:color w:val="auto"/>
          <w:kern w:val="2"/>
          <w:sz w:val="24"/>
          <w:szCs w:val="20"/>
          <w:highlight w:val="none"/>
          <w:lang w:eastAsia="zh-CN"/>
        </w:rPr>
        <w:t>（1）</w:t>
      </w:r>
      <w:r>
        <w:rPr>
          <w:rFonts w:ascii="Times New Roman" w:hAnsi="Times New Roman" w:cs="Times New Roman"/>
          <w:color w:val="auto"/>
          <w:kern w:val="2"/>
          <w:sz w:val="24"/>
          <w:szCs w:val="24"/>
          <w:highlight w:val="none"/>
          <w:lang w:eastAsia="zh-CN"/>
        </w:rPr>
        <w:t>______</w:t>
      </w:r>
      <w:r>
        <w:rPr>
          <w:rFonts w:ascii="Times New Roman" w:hAnsi="Times New Roman" w:cs="Times New Roman"/>
          <w:color w:val="auto"/>
          <w:kern w:val="2"/>
          <w:sz w:val="24"/>
          <w:szCs w:val="20"/>
          <w:highlight w:val="none"/>
          <w:lang w:eastAsia="zh-CN"/>
        </w:rPr>
        <w:t>为□大型企业□中型企业、□小微企业（包含监狱企业、残疾人福利性单位）、□其他，合同金额为</w:t>
      </w:r>
      <w:r>
        <w:rPr>
          <w:rFonts w:ascii="Times New Roman" w:hAnsi="Times New Roman" w:cs="Times New Roman"/>
          <w:color w:val="auto"/>
          <w:kern w:val="2"/>
          <w:sz w:val="24"/>
          <w:szCs w:val="24"/>
          <w:highlight w:val="none"/>
          <w:lang w:eastAsia="zh-CN"/>
        </w:rPr>
        <w:t>______</w:t>
      </w:r>
      <w:r>
        <w:rPr>
          <w:rFonts w:ascii="Times New Roman" w:hAnsi="Times New Roman" w:cs="Times New Roman"/>
          <w:color w:val="auto"/>
          <w:kern w:val="2"/>
          <w:sz w:val="24"/>
          <w:szCs w:val="20"/>
          <w:highlight w:val="none"/>
          <w:lang w:eastAsia="zh-CN"/>
        </w:rPr>
        <w:t>元；</w:t>
      </w:r>
    </w:p>
    <w:p w14:paraId="4204A00E">
      <w:pPr>
        <w:tabs>
          <w:tab w:val="left" w:pos="720"/>
          <w:tab w:val="left" w:pos="900"/>
        </w:tabs>
        <w:autoSpaceDE/>
        <w:autoSpaceDN/>
        <w:spacing w:line="360" w:lineRule="auto"/>
        <w:ind w:left="851"/>
        <w:jc w:val="both"/>
        <w:rPr>
          <w:rFonts w:ascii="Times New Roman" w:hAnsi="Times New Roman" w:cs="Times New Roman"/>
          <w:color w:val="auto"/>
          <w:kern w:val="2"/>
          <w:sz w:val="24"/>
          <w:szCs w:val="20"/>
          <w:highlight w:val="none"/>
          <w:lang w:eastAsia="zh-CN"/>
        </w:rPr>
      </w:pPr>
      <w:r>
        <w:rPr>
          <w:rFonts w:ascii="Times New Roman" w:hAnsi="Times New Roman" w:cs="Times New Roman"/>
          <w:color w:val="auto"/>
          <w:kern w:val="2"/>
          <w:sz w:val="24"/>
          <w:szCs w:val="20"/>
          <w:highlight w:val="none"/>
          <w:lang w:eastAsia="zh-CN"/>
        </w:rPr>
        <w:t>（2）</w:t>
      </w:r>
      <w:r>
        <w:rPr>
          <w:rFonts w:ascii="Times New Roman" w:hAnsi="Times New Roman" w:cs="Times New Roman"/>
          <w:color w:val="auto"/>
          <w:kern w:val="2"/>
          <w:sz w:val="24"/>
          <w:szCs w:val="24"/>
          <w:highlight w:val="none"/>
          <w:lang w:eastAsia="zh-CN"/>
        </w:rPr>
        <w:t>______</w:t>
      </w:r>
      <w:r>
        <w:rPr>
          <w:rFonts w:ascii="Times New Roman" w:hAnsi="Times New Roman" w:cs="Times New Roman"/>
          <w:color w:val="auto"/>
          <w:kern w:val="2"/>
          <w:sz w:val="24"/>
          <w:szCs w:val="20"/>
          <w:highlight w:val="none"/>
          <w:lang w:eastAsia="zh-CN"/>
        </w:rPr>
        <w:t>为□大型企业□中型企业、□小微企业（包含监狱企业、残疾人福利性单位）、□其他，合同金额为</w:t>
      </w:r>
      <w:r>
        <w:rPr>
          <w:rFonts w:ascii="Times New Roman" w:hAnsi="Times New Roman" w:cs="Times New Roman"/>
          <w:color w:val="auto"/>
          <w:kern w:val="2"/>
          <w:sz w:val="24"/>
          <w:szCs w:val="24"/>
          <w:highlight w:val="none"/>
          <w:lang w:eastAsia="zh-CN"/>
        </w:rPr>
        <w:t>______</w:t>
      </w:r>
      <w:r>
        <w:rPr>
          <w:rFonts w:ascii="Times New Roman" w:hAnsi="Times New Roman" w:cs="Times New Roman"/>
          <w:color w:val="auto"/>
          <w:kern w:val="2"/>
          <w:sz w:val="24"/>
          <w:szCs w:val="20"/>
          <w:highlight w:val="none"/>
          <w:lang w:eastAsia="zh-CN"/>
        </w:rPr>
        <w:t>元；</w:t>
      </w:r>
    </w:p>
    <w:p w14:paraId="006B50F9">
      <w:pPr>
        <w:tabs>
          <w:tab w:val="left" w:pos="720"/>
          <w:tab w:val="left" w:pos="900"/>
        </w:tabs>
        <w:autoSpaceDE/>
        <w:autoSpaceDN/>
        <w:spacing w:line="360" w:lineRule="auto"/>
        <w:ind w:left="851"/>
        <w:jc w:val="both"/>
        <w:rPr>
          <w:rFonts w:ascii="Times New Roman" w:hAnsi="Times New Roman" w:cs="Times New Roman"/>
          <w:color w:val="auto"/>
          <w:kern w:val="2"/>
          <w:sz w:val="24"/>
          <w:szCs w:val="20"/>
          <w:highlight w:val="none"/>
          <w:lang w:eastAsia="zh-CN"/>
        </w:rPr>
      </w:pPr>
      <w:r>
        <w:rPr>
          <w:rFonts w:ascii="Times New Roman" w:hAnsi="Times New Roman" w:cs="Times New Roman"/>
          <w:color w:val="auto"/>
          <w:kern w:val="2"/>
          <w:sz w:val="24"/>
          <w:szCs w:val="20"/>
          <w:highlight w:val="none"/>
          <w:lang w:eastAsia="zh-CN"/>
        </w:rPr>
        <w:t>（…）</w:t>
      </w:r>
      <w:r>
        <w:rPr>
          <w:rFonts w:ascii="Times New Roman" w:hAnsi="Times New Roman" w:cs="Times New Roman"/>
          <w:color w:val="auto"/>
          <w:kern w:val="2"/>
          <w:sz w:val="24"/>
          <w:szCs w:val="24"/>
          <w:highlight w:val="none"/>
          <w:lang w:eastAsia="zh-CN"/>
        </w:rPr>
        <w:t>______</w:t>
      </w:r>
      <w:r>
        <w:rPr>
          <w:rFonts w:ascii="Times New Roman" w:hAnsi="Times New Roman" w:cs="Times New Roman"/>
          <w:color w:val="auto"/>
          <w:kern w:val="2"/>
          <w:sz w:val="24"/>
          <w:szCs w:val="20"/>
          <w:highlight w:val="none"/>
          <w:lang w:eastAsia="zh-CN"/>
        </w:rPr>
        <w:t>为□大型企业□中型企业、□小微企业（包含监狱企业、残疾人福利性单位）、□其他，合同金额为</w:t>
      </w:r>
      <w:r>
        <w:rPr>
          <w:rFonts w:ascii="Times New Roman" w:hAnsi="Times New Roman" w:cs="Times New Roman"/>
          <w:color w:val="auto"/>
          <w:kern w:val="2"/>
          <w:sz w:val="24"/>
          <w:szCs w:val="24"/>
          <w:highlight w:val="none"/>
          <w:lang w:eastAsia="zh-CN"/>
        </w:rPr>
        <w:t>______</w:t>
      </w:r>
      <w:r>
        <w:rPr>
          <w:rFonts w:ascii="Times New Roman" w:hAnsi="Times New Roman" w:cs="Times New Roman"/>
          <w:color w:val="auto"/>
          <w:kern w:val="2"/>
          <w:sz w:val="24"/>
          <w:szCs w:val="20"/>
          <w:highlight w:val="none"/>
          <w:lang w:eastAsia="zh-CN"/>
        </w:rPr>
        <w:t>元。</w:t>
      </w:r>
    </w:p>
    <w:p w14:paraId="2B93653F">
      <w:pPr>
        <w:numPr>
          <w:ilvl w:val="0"/>
          <w:numId w:val="51"/>
        </w:numPr>
        <w:tabs>
          <w:tab w:val="left" w:pos="993"/>
        </w:tabs>
        <w:autoSpaceDE/>
        <w:autoSpaceDN/>
        <w:spacing w:line="360" w:lineRule="auto"/>
        <w:jc w:val="both"/>
        <w:rPr>
          <w:rFonts w:ascii="Times New Roman" w:hAnsi="Times New Roman" w:cs="Times New Roman"/>
          <w:bCs/>
          <w:color w:val="auto"/>
          <w:kern w:val="2"/>
          <w:sz w:val="24"/>
          <w:szCs w:val="24"/>
          <w:highlight w:val="none"/>
          <w:lang w:eastAsia="zh-CN"/>
        </w:rPr>
      </w:pPr>
      <w:r>
        <w:rPr>
          <w:rFonts w:ascii="Times New Roman" w:hAnsi="Times New Roman" w:cs="Times New Roman"/>
          <w:color w:val="auto"/>
          <w:kern w:val="2"/>
          <w:sz w:val="24"/>
          <w:szCs w:val="20"/>
          <w:highlight w:val="none"/>
          <w:lang w:eastAsia="zh-CN"/>
        </w:rPr>
        <w:t>以联合体形式参加政府采购活动的，联合体各方不得再单独参加或者与其他供应商另外组成联合体参加同一合同项下的政府采购活动。</w:t>
      </w:r>
    </w:p>
    <w:p w14:paraId="0239913D">
      <w:pPr>
        <w:numPr>
          <w:ilvl w:val="0"/>
          <w:numId w:val="51"/>
        </w:numPr>
        <w:autoSpaceDE/>
        <w:autoSpaceDN/>
        <w:spacing w:line="360" w:lineRule="auto"/>
        <w:jc w:val="both"/>
        <w:rPr>
          <w:rFonts w:ascii="Times New Roman" w:hAnsi="Times New Roman" w:cs="Times New Roman"/>
          <w:bCs/>
          <w:color w:val="auto"/>
          <w:kern w:val="2"/>
          <w:sz w:val="24"/>
          <w:szCs w:val="24"/>
          <w:highlight w:val="none"/>
          <w:lang w:eastAsia="zh-CN"/>
        </w:rPr>
      </w:pPr>
      <w:r>
        <w:rPr>
          <w:rFonts w:ascii="Times New Roman" w:hAnsi="Times New Roman" w:cs="Times New Roman"/>
          <w:bCs/>
          <w:color w:val="auto"/>
          <w:kern w:val="2"/>
          <w:sz w:val="24"/>
          <w:szCs w:val="24"/>
          <w:highlight w:val="none"/>
          <w:lang w:eastAsia="zh-CN"/>
        </w:rPr>
        <w:t>其他约定（如有）：</w:t>
      </w:r>
      <w:r>
        <w:rPr>
          <w:rFonts w:ascii="Times New Roman" w:hAnsi="Times New Roman" w:cs="Times New Roman"/>
          <w:color w:val="auto"/>
          <w:kern w:val="2"/>
          <w:sz w:val="24"/>
          <w:szCs w:val="24"/>
          <w:highlight w:val="none"/>
          <w:lang w:eastAsia="zh-CN"/>
        </w:rPr>
        <w:t>______</w:t>
      </w:r>
      <w:r>
        <w:rPr>
          <w:rFonts w:hint="eastAsia" w:ascii="Times New Roman" w:hAnsi="Times New Roman" w:cs="Times New Roman"/>
          <w:color w:val="auto"/>
          <w:kern w:val="2"/>
          <w:sz w:val="24"/>
          <w:szCs w:val="24"/>
          <w:highlight w:val="none"/>
          <w:lang w:eastAsia="zh-CN"/>
        </w:rPr>
        <w:t>。</w:t>
      </w:r>
    </w:p>
    <w:p w14:paraId="2E8BBB75">
      <w:pPr>
        <w:tabs>
          <w:tab w:val="left" w:pos="780"/>
        </w:tabs>
        <w:autoSpaceDE/>
        <w:autoSpaceDN/>
        <w:spacing w:line="360" w:lineRule="auto"/>
        <w:ind w:left="180" w:firstLine="480" w:firstLineChars="200"/>
        <w:jc w:val="both"/>
        <w:rPr>
          <w:rFonts w:ascii="Times New Roman" w:hAnsi="Times New Roman" w:cs="Times New Roman"/>
          <w:b/>
          <w:color w:val="auto"/>
          <w:kern w:val="2"/>
          <w:sz w:val="24"/>
          <w:szCs w:val="24"/>
          <w:highlight w:val="none"/>
          <w:lang w:eastAsia="zh-CN"/>
        </w:rPr>
      </w:pPr>
      <w:r>
        <w:rPr>
          <w:rFonts w:ascii="Times New Roman" w:hAnsi="Times New Roman" w:cs="Times New Roman"/>
          <w:bCs/>
          <w:color w:val="auto"/>
          <w:kern w:val="2"/>
          <w:sz w:val="24"/>
          <w:szCs w:val="24"/>
          <w:highlight w:val="none"/>
          <w:lang w:eastAsia="zh-CN"/>
        </w:rPr>
        <w:t>本协议自各方盖章后生效，采购合同履行完毕后自动失效。如未成交，本协议自动终止。</w:t>
      </w:r>
    </w:p>
    <w:p w14:paraId="308A6F29">
      <w:pPr>
        <w:autoSpaceDE/>
        <w:autoSpaceDN/>
        <w:spacing w:line="360" w:lineRule="auto"/>
        <w:ind w:firstLine="471"/>
        <w:jc w:val="both"/>
        <w:rPr>
          <w:rFonts w:ascii="Times New Roman" w:hAnsi="Times New Roman" w:cs="Times New Roman"/>
          <w:color w:val="auto"/>
          <w:kern w:val="2"/>
          <w:sz w:val="24"/>
          <w:szCs w:val="24"/>
          <w:highlight w:val="none"/>
          <w:lang w:eastAsia="zh-CN"/>
        </w:rPr>
      </w:pPr>
      <w:r>
        <w:rPr>
          <w:rFonts w:hint="eastAsia" w:ascii="Times New Roman" w:hAnsi="Times New Roman" w:cs="Times New Roman"/>
          <w:color w:val="auto"/>
          <w:kern w:val="2"/>
          <w:sz w:val="24"/>
          <w:szCs w:val="24"/>
          <w:highlight w:val="none"/>
          <w:lang w:eastAsia="zh-CN"/>
        </w:rPr>
        <w:t>联合体</w:t>
      </w:r>
      <w:r>
        <w:rPr>
          <w:rFonts w:ascii="Times New Roman" w:hAnsi="Times New Roman" w:cs="Times New Roman"/>
          <w:color w:val="auto"/>
          <w:kern w:val="2"/>
          <w:sz w:val="24"/>
          <w:szCs w:val="24"/>
          <w:highlight w:val="none"/>
          <w:lang w:eastAsia="zh-CN"/>
        </w:rPr>
        <w:t>牵头人</w:t>
      </w:r>
      <w:r>
        <w:rPr>
          <w:rFonts w:hint="eastAsia" w:ascii="Times New Roman" w:hAnsi="Times New Roman" w:cs="Times New Roman"/>
          <w:color w:val="auto"/>
          <w:kern w:val="2"/>
          <w:sz w:val="24"/>
          <w:szCs w:val="24"/>
          <w:highlight w:val="none"/>
          <w:lang w:eastAsia="zh-CN"/>
        </w:rPr>
        <w:t>名称：</w:t>
      </w:r>
      <w:r>
        <w:rPr>
          <w:rFonts w:ascii="Times New Roman" w:hAnsi="Times New Roman" w:cs="Times New Roman"/>
          <w:color w:val="auto"/>
          <w:kern w:val="2"/>
          <w:sz w:val="24"/>
          <w:szCs w:val="20"/>
          <w:highlight w:val="none"/>
          <w:lang w:eastAsia="zh-CN"/>
        </w:rPr>
        <w:t>______</w:t>
      </w:r>
      <w:r>
        <w:rPr>
          <w:rFonts w:ascii="Times New Roman" w:hAnsi="Times New Roman" w:cs="Times New Roman"/>
          <w:color w:val="auto"/>
          <w:kern w:val="2"/>
          <w:sz w:val="24"/>
          <w:szCs w:val="24"/>
          <w:highlight w:val="none"/>
          <w:lang w:eastAsia="zh-CN"/>
        </w:rPr>
        <w:tab/>
      </w:r>
      <w:r>
        <w:rPr>
          <w:rFonts w:hint="eastAsia" w:ascii="Times New Roman" w:hAnsi="Times New Roman" w:cs="Times New Roman"/>
          <w:color w:val="auto"/>
          <w:kern w:val="2"/>
          <w:sz w:val="24"/>
          <w:szCs w:val="24"/>
          <w:highlight w:val="none"/>
          <w:lang w:eastAsia="zh-CN"/>
        </w:rPr>
        <w:t xml:space="preserve">             联合体成员名称</w:t>
      </w:r>
      <w:r>
        <w:rPr>
          <w:rFonts w:ascii="Times New Roman" w:hAnsi="Times New Roman" w:cs="Times New Roman"/>
          <w:color w:val="auto"/>
          <w:kern w:val="2"/>
          <w:sz w:val="24"/>
          <w:szCs w:val="24"/>
          <w:highlight w:val="none"/>
          <w:lang w:eastAsia="zh-CN"/>
        </w:rPr>
        <w:t>：</w:t>
      </w:r>
      <w:r>
        <w:rPr>
          <w:rFonts w:ascii="Times New Roman" w:hAnsi="Times New Roman" w:cs="Times New Roman"/>
          <w:color w:val="auto"/>
          <w:kern w:val="2"/>
          <w:sz w:val="24"/>
          <w:szCs w:val="20"/>
          <w:highlight w:val="none"/>
          <w:lang w:eastAsia="zh-CN"/>
        </w:rPr>
        <w:t>______</w:t>
      </w:r>
    </w:p>
    <w:p w14:paraId="1E078558">
      <w:pPr>
        <w:autoSpaceDE/>
        <w:autoSpaceDN/>
        <w:spacing w:line="360" w:lineRule="auto"/>
        <w:ind w:firstLine="471"/>
        <w:jc w:val="both"/>
        <w:rPr>
          <w:rFonts w:ascii="Times New Roman" w:hAnsi="Times New Roman" w:cs="Times New Roman"/>
          <w:color w:val="auto"/>
          <w:kern w:val="2"/>
          <w:sz w:val="24"/>
          <w:szCs w:val="24"/>
          <w:highlight w:val="none"/>
          <w:lang w:eastAsia="zh-CN"/>
        </w:rPr>
      </w:pPr>
      <w:r>
        <w:rPr>
          <w:rFonts w:ascii="Times New Roman" w:hAnsi="Times New Roman" w:cs="Times New Roman"/>
          <w:color w:val="auto"/>
          <w:kern w:val="2"/>
          <w:sz w:val="24"/>
          <w:szCs w:val="24"/>
          <w:highlight w:val="none"/>
          <w:lang w:eastAsia="zh-CN"/>
        </w:rPr>
        <w:t>盖章：</w:t>
      </w:r>
      <w:r>
        <w:rPr>
          <w:rFonts w:ascii="Times New Roman" w:hAnsi="Times New Roman" w:cs="Times New Roman"/>
          <w:color w:val="auto"/>
          <w:kern w:val="2"/>
          <w:sz w:val="24"/>
          <w:szCs w:val="20"/>
          <w:highlight w:val="none"/>
          <w:lang w:eastAsia="zh-CN"/>
        </w:rPr>
        <w:t>______</w:t>
      </w:r>
      <w:r>
        <w:rPr>
          <w:rFonts w:ascii="Times New Roman" w:hAnsi="Times New Roman" w:cs="Times New Roman"/>
          <w:color w:val="auto"/>
          <w:kern w:val="2"/>
          <w:sz w:val="24"/>
          <w:szCs w:val="24"/>
          <w:highlight w:val="none"/>
          <w:lang w:eastAsia="zh-CN"/>
        </w:rPr>
        <w:t xml:space="preserve">                         </w:t>
      </w:r>
      <w:r>
        <w:rPr>
          <w:rFonts w:hint="eastAsia" w:ascii="Times New Roman" w:hAnsi="Times New Roman" w:cs="Times New Roman"/>
          <w:color w:val="auto"/>
          <w:kern w:val="2"/>
          <w:sz w:val="24"/>
          <w:szCs w:val="24"/>
          <w:highlight w:val="none"/>
          <w:lang w:eastAsia="zh-CN"/>
        </w:rPr>
        <w:t xml:space="preserve">              </w:t>
      </w:r>
      <w:r>
        <w:rPr>
          <w:rFonts w:ascii="Times New Roman" w:hAnsi="Times New Roman" w:cs="Times New Roman"/>
          <w:color w:val="auto"/>
          <w:kern w:val="2"/>
          <w:sz w:val="24"/>
          <w:szCs w:val="24"/>
          <w:highlight w:val="none"/>
          <w:lang w:eastAsia="zh-CN"/>
        </w:rPr>
        <w:t xml:space="preserve">  盖章：</w:t>
      </w:r>
      <w:r>
        <w:rPr>
          <w:rFonts w:ascii="Times New Roman" w:hAnsi="Times New Roman" w:cs="Times New Roman"/>
          <w:color w:val="auto"/>
          <w:kern w:val="2"/>
          <w:sz w:val="24"/>
          <w:szCs w:val="20"/>
          <w:highlight w:val="none"/>
          <w:lang w:eastAsia="zh-CN"/>
        </w:rPr>
        <w:t>______</w:t>
      </w:r>
    </w:p>
    <w:p w14:paraId="7F24FCE5">
      <w:pPr>
        <w:autoSpaceDE/>
        <w:autoSpaceDN/>
        <w:spacing w:line="360" w:lineRule="auto"/>
        <w:ind w:firstLine="471"/>
        <w:jc w:val="both"/>
        <w:rPr>
          <w:rFonts w:ascii="Times New Roman" w:hAnsi="Times New Roman" w:cs="Times New Roman"/>
          <w:color w:val="auto"/>
          <w:kern w:val="2"/>
          <w:sz w:val="24"/>
          <w:szCs w:val="24"/>
          <w:highlight w:val="none"/>
          <w:lang w:eastAsia="zh-CN"/>
        </w:rPr>
      </w:pPr>
    </w:p>
    <w:p w14:paraId="4ECD21AB">
      <w:pPr>
        <w:autoSpaceDE/>
        <w:autoSpaceDN/>
        <w:spacing w:line="360" w:lineRule="auto"/>
        <w:ind w:firstLine="471"/>
        <w:jc w:val="both"/>
        <w:rPr>
          <w:rFonts w:ascii="Times New Roman" w:hAnsi="Times New Roman" w:cs="Times New Roman"/>
          <w:color w:val="auto"/>
          <w:kern w:val="2"/>
          <w:sz w:val="24"/>
          <w:szCs w:val="24"/>
          <w:highlight w:val="none"/>
          <w:lang w:eastAsia="zh-CN"/>
        </w:rPr>
      </w:pPr>
    </w:p>
    <w:p w14:paraId="411F172B">
      <w:pPr>
        <w:autoSpaceDE/>
        <w:autoSpaceDN/>
        <w:spacing w:line="360" w:lineRule="auto"/>
        <w:ind w:firstLine="471"/>
        <w:jc w:val="both"/>
        <w:rPr>
          <w:rFonts w:ascii="Times New Roman" w:hAnsi="Times New Roman" w:cs="Times New Roman"/>
          <w:color w:val="auto"/>
          <w:kern w:val="2"/>
          <w:sz w:val="24"/>
          <w:szCs w:val="24"/>
          <w:highlight w:val="none"/>
          <w:lang w:eastAsia="zh-CN"/>
        </w:rPr>
      </w:pPr>
      <w:r>
        <w:rPr>
          <w:rFonts w:hint="eastAsia" w:ascii="Times New Roman" w:hAnsi="Times New Roman" w:cs="Times New Roman"/>
          <w:color w:val="auto"/>
          <w:kern w:val="2"/>
          <w:sz w:val="24"/>
          <w:szCs w:val="24"/>
          <w:highlight w:val="none"/>
          <w:lang w:eastAsia="zh-CN"/>
        </w:rPr>
        <w:t>联合体成员名称</w:t>
      </w:r>
      <w:r>
        <w:rPr>
          <w:rFonts w:ascii="Times New Roman" w:hAnsi="Times New Roman" w:cs="Times New Roman"/>
          <w:color w:val="auto"/>
          <w:kern w:val="2"/>
          <w:sz w:val="24"/>
          <w:szCs w:val="24"/>
          <w:highlight w:val="none"/>
          <w:lang w:eastAsia="zh-CN"/>
        </w:rPr>
        <w:t>：</w:t>
      </w:r>
      <w:r>
        <w:rPr>
          <w:rFonts w:ascii="Times New Roman" w:hAnsi="Times New Roman" w:cs="Times New Roman"/>
          <w:color w:val="auto"/>
          <w:kern w:val="2"/>
          <w:sz w:val="24"/>
          <w:szCs w:val="20"/>
          <w:highlight w:val="none"/>
          <w:lang w:eastAsia="zh-CN"/>
        </w:rPr>
        <w:t>______</w:t>
      </w:r>
    </w:p>
    <w:p w14:paraId="0A8D6AD7">
      <w:pPr>
        <w:widowControl/>
        <w:autoSpaceDE/>
        <w:autoSpaceDN/>
        <w:ind w:firstLine="480" w:firstLineChars="200"/>
        <w:rPr>
          <w:rFonts w:ascii="Times New Roman" w:hAnsi="Times New Roman" w:cs="Times New Roman"/>
          <w:color w:val="auto"/>
          <w:kern w:val="2"/>
          <w:sz w:val="24"/>
          <w:szCs w:val="24"/>
          <w:highlight w:val="none"/>
          <w:lang w:eastAsia="zh-CN"/>
        </w:rPr>
      </w:pPr>
      <w:r>
        <w:rPr>
          <w:rFonts w:ascii="Times New Roman" w:hAnsi="Times New Roman" w:cs="Times New Roman"/>
          <w:color w:val="auto"/>
          <w:kern w:val="2"/>
          <w:sz w:val="24"/>
          <w:szCs w:val="24"/>
          <w:highlight w:val="none"/>
          <w:lang w:eastAsia="zh-CN"/>
        </w:rPr>
        <w:t>盖章：</w:t>
      </w:r>
      <w:r>
        <w:rPr>
          <w:rFonts w:ascii="Times New Roman" w:hAnsi="Times New Roman" w:cs="Times New Roman"/>
          <w:color w:val="auto"/>
          <w:kern w:val="2"/>
          <w:sz w:val="24"/>
          <w:szCs w:val="20"/>
          <w:highlight w:val="none"/>
          <w:lang w:eastAsia="zh-CN"/>
        </w:rPr>
        <w:t>______</w:t>
      </w:r>
      <w:r>
        <w:rPr>
          <w:rFonts w:ascii="Times New Roman" w:hAnsi="Times New Roman" w:cs="Times New Roman"/>
          <w:color w:val="auto"/>
          <w:kern w:val="2"/>
          <w:sz w:val="24"/>
          <w:szCs w:val="24"/>
          <w:highlight w:val="none"/>
          <w:lang w:eastAsia="zh-CN"/>
        </w:rPr>
        <w:t xml:space="preserve">         </w:t>
      </w:r>
    </w:p>
    <w:p w14:paraId="33BB71E7">
      <w:pPr>
        <w:autoSpaceDE/>
        <w:autoSpaceDN/>
        <w:spacing w:line="360" w:lineRule="auto"/>
        <w:ind w:left="480"/>
        <w:jc w:val="right"/>
        <w:rPr>
          <w:rFonts w:ascii="Times New Roman" w:hAnsi="Times New Roman" w:cs="Times New Roman"/>
          <w:color w:val="auto"/>
          <w:kern w:val="2"/>
          <w:sz w:val="24"/>
          <w:szCs w:val="24"/>
          <w:highlight w:val="none"/>
          <w:lang w:eastAsia="zh-CN"/>
        </w:rPr>
      </w:pPr>
    </w:p>
    <w:p w14:paraId="388A7E68">
      <w:pPr>
        <w:autoSpaceDE/>
        <w:autoSpaceDN/>
        <w:spacing w:line="360" w:lineRule="auto"/>
        <w:ind w:left="480"/>
        <w:jc w:val="right"/>
        <w:rPr>
          <w:rFonts w:ascii="Times New Roman" w:hAnsi="Times New Roman" w:cs="Times New Roman"/>
          <w:color w:val="auto"/>
          <w:kern w:val="2"/>
          <w:sz w:val="24"/>
          <w:szCs w:val="24"/>
          <w:highlight w:val="none"/>
          <w:lang w:eastAsia="zh-CN"/>
        </w:rPr>
      </w:pPr>
      <w:r>
        <w:rPr>
          <w:rFonts w:ascii="Times New Roman" w:hAnsi="Times New Roman" w:cs="Times New Roman"/>
          <w:color w:val="auto"/>
          <w:kern w:val="2"/>
          <w:sz w:val="24"/>
          <w:szCs w:val="20"/>
          <w:highlight w:val="none"/>
          <w:lang w:eastAsia="zh-CN"/>
        </w:rPr>
        <w:t>日期：</w:t>
      </w:r>
      <w:r>
        <w:rPr>
          <w:rFonts w:ascii="Times New Roman" w:hAnsi="Times New Roman" w:cs="Times New Roman"/>
          <w:color w:val="auto"/>
          <w:kern w:val="2"/>
          <w:sz w:val="24"/>
          <w:szCs w:val="24"/>
          <w:highlight w:val="none"/>
          <w:lang w:eastAsia="zh-CN"/>
        </w:rPr>
        <w:t>______</w:t>
      </w:r>
      <w:r>
        <w:rPr>
          <w:rFonts w:ascii="Times New Roman" w:hAnsi="Times New Roman" w:cs="Times New Roman"/>
          <w:color w:val="auto"/>
          <w:kern w:val="2"/>
          <w:sz w:val="24"/>
          <w:szCs w:val="20"/>
          <w:highlight w:val="none"/>
          <w:lang w:eastAsia="zh-CN"/>
        </w:rPr>
        <w:t>年</w:t>
      </w:r>
      <w:r>
        <w:rPr>
          <w:rFonts w:ascii="Times New Roman" w:hAnsi="Times New Roman" w:cs="Times New Roman"/>
          <w:color w:val="auto"/>
          <w:kern w:val="2"/>
          <w:sz w:val="24"/>
          <w:szCs w:val="24"/>
          <w:highlight w:val="none"/>
          <w:lang w:eastAsia="zh-CN"/>
        </w:rPr>
        <w:t>______</w:t>
      </w:r>
      <w:r>
        <w:rPr>
          <w:rFonts w:ascii="Times New Roman" w:hAnsi="Times New Roman" w:cs="Times New Roman"/>
          <w:color w:val="auto"/>
          <w:kern w:val="2"/>
          <w:sz w:val="24"/>
          <w:szCs w:val="20"/>
          <w:highlight w:val="none"/>
          <w:lang w:eastAsia="zh-CN"/>
        </w:rPr>
        <w:t>月</w:t>
      </w:r>
      <w:r>
        <w:rPr>
          <w:rFonts w:ascii="Times New Roman" w:hAnsi="Times New Roman" w:cs="Times New Roman"/>
          <w:color w:val="auto"/>
          <w:kern w:val="2"/>
          <w:sz w:val="24"/>
          <w:szCs w:val="24"/>
          <w:highlight w:val="none"/>
          <w:lang w:eastAsia="zh-CN"/>
        </w:rPr>
        <w:t>______</w:t>
      </w:r>
      <w:r>
        <w:rPr>
          <w:rFonts w:ascii="Times New Roman" w:hAnsi="Times New Roman" w:cs="Times New Roman"/>
          <w:color w:val="auto"/>
          <w:kern w:val="2"/>
          <w:sz w:val="24"/>
          <w:szCs w:val="20"/>
          <w:highlight w:val="none"/>
          <w:lang w:eastAsia="zh-CN"/>
        </w:rPr>
        <w:t>日</w:t>
      </w:r>
    </w:p>
    <w:p w14:paraId="26986B1E">
      <w:pPr>
        <w:pStyle w:val="8"/>
        <w:rPr>
          <w:color w:val="auto"/>
          <w:sz w:val="26"/>
          <w:highlight w:val="none"/>
          <w:lang w:eastAsia="zh-CN"/>
        </w:rPr>
      </w:pPr>
    </w:p>
    <w:p w14:paraId="5F885C34">
      <w:pPr>
        <w:pStyle w:val="8"/>
        <w:rPr>
          <w:color w:val="auto"/>
          <w:sz w:val="26"/>
          <w:highlight w:val="none"/>
          <w:lang w:eastAsia="zh-CN"/>
        </w:rPr>
      </w:pPr>
    </w:p>
    <w:p w14:paraId="5BD5C1C6">
      <w:pPr>
        <w:pStyle w:val="8"/>
        <w:rPr>
          <w:color w:val="auto"/>
          <w:sz w:val="26"/>
          <w:highlight w:val="none"/>
          <w:lang w:eastAsia="zh-CN"/>
        </w:rPr>
      </w:pPr>
    </w:p>
    <w:p w14:paraId="10BDC358">
      <w:pPr>
        <w:pStyle w:val="8"/>
        <w:spacing w:before="8"/>
        <w:rPr>
          <w:color w:val="auto"/>
          <w:sz w:val="32"/>
          <w:highlight w:val="none"/>
          <w:lang w:eastAsia="zh-CN"/>
        </w:rPr>
      </w:pPr>
    </w:p>
    <w:p w14:paraId="3284430B">
      <w:pPr>
        <w:pStyle w:val="8"/>
        <w:spacing w:before="1"/>
        <w:ind w:left="1019"/>
        <w:rPr>
          <w:color w:val="auto"/>
          <w:highlight w:val="none"/>
          <w:lang w:eastAsia="zh-CN"/>
        </w:rPr>
      </w:pPr>
      <w:r>
        <w:rPr>
          <w:color w:val="auto"/>
          <w:highlight w:val="none"/>
          <w:lang w:eastAsia="zh-CN"/>
        </w:rPr>
        <w:t>注：</w:t>
      </w:r>
    </w:p>
    <w:p w14:paraId="264CA7B5">
      <w:pPr>
        <w:pStyle w:val="32"/>
        <w:numPr>
          <w:ilvl w:val="0"/>
          <w:numId w:val="52"/>
        </w:numPr>
        <w:tabs>
          <w:tab w:val="left" w:pos="1372"/>
        </w:tabs>
        <w:spacing w:before="158" w:line="362" w:lineRule="auto"/>
        <w:ind w:right="571" w:hanging="240"/>
        <w:rPr>
          <w:color w:val="auto"/>
          <w:sz w:val="24"/>
          <w:highlight w:val="none"/>
          <w:lang w:eastAsia="zh-CN"/>
        </w:rPr>
      </w:pPr>
      <w:r>
        <w:rPr>
          <w:color w:val="auto"/>
          <w:sz w:val="24"/>
          <w:highlight w:val="none"/>
          <w:lang w:eastAsia="zh-CN"/>
        </w:rPr>
        <w:t>如本项目（包）接受供应商以联合体形式参加采购活动，且供应商以联合体形</w:t>
      </w:r>
      <w:r>
        <w:rPr>
          <w:color w:val="auto"/>
          <w:spacing w:val="-9"/>
          <w:sz w:val="24"/>
          <w:highlight w:val="none"/>
          <w:lang w:eastAsia="zh-CN"/>
        </w:rPr>
        <w:t>式参与时，须提供《联合协议》，否则响应无效。</w:t>
      </w:r>
    </w:p>
    <w:p w14:paraId="49613A80">
      <w:pPr>
        <w:pStyle w:val="32"/>
        <w:numPr>
          <w:ilvl w:val="0"/>
          <w:numId w:val="52"/>
        </w:numPr>
        <w:tabs>
          <w:tab w:val="left" w:pos="1368"/>
        </w:tabs>
        <w:spacing w:before="5"/>
        <w:ind w:left="1367" w:hanging="349"/>
        <w:rPr>
          <w:color w:val="auto"/>
          <w:sz w:val="24"/>
          <w:highlight w:val="none"/>
          <w:lang w:eastAsia="zh-CN"/>
        </w:rPr>
      </w:pPr>
      <w:r>
        <w:rPr>
          <w:color w:val="auto"/>
          <w:sz w:val="24"/>
          <w:highlight w:val="none"/>
          <w:lang w:eastAsia="zh-CN"/>
        </w:rPr>
        <w:t>联合体各方成员需在本协议上共同盖章。</w:t>
      </w:r>
    </w:p>
    <w:p w14:paraId="338ADBBC">
      <w:pPr>
        <w:rPr>
          <w:color w:val="auto"/>
          <w:sz w:val="24"/>
          <w:highlight w:val="none"/>
          <w:lang w:eastAsia="zh-CN"/>
        </w:rPr>
        <w:sectPr>
          <w:pgSz w:w="11910" w:h="16840"/>
          <w:pgMar w:top="1417" w:right="1134" w:bottom="1417" w:left="1701" w:header="879" w:footer="890" w:gutter="0"/>
          <w:cols w:space="425" w:num="1"/>
        </w:sectPr>
      </w:pPr>
    </w:p>
    <w:p w14:paraId="210E6CA1">
      <w:pPr>
        <w:pStyle w:val="32"/>
        <w:numPr>
          <w:ilvl w:val="1"/>
          <w:numId w:val="50"/>
        </w:numPr>
        <w:tabs>
          <w:tab w:val="left" w:pos="1053"/>
        </w:tabs>
        <w:spacing w:before="73"/>
        <w:rPr>
          <w:color w:val="auto"/>
          <w:sz w:val="24"/>
          <w:highlight w:val="none"/>
        </w:rPr>
      </w:pPr>
      <w:bookmarkStart w:id="167" w:name="_Toc24903_WPSOffice_Level1"/>
      <w:r>
        <w:rPr>
          <w:color w:val="auto"/>
          <w:sz w:val="24"/>
          <w:highlight w:val="none"/>
        </w:rPr>
        <w:t>其他特定资格要求</w:t>
      </w:r>
      <w:bookmarkEnd w:id="167"/>
    </w:p>
    <w:p w14:paraId="65E2DB85">
      <w:pPr>
        <w:rPr>
          <w:color w:val="auto"/>
          <w:sz w:val="24"/>
          <w:highlight w:val="none"/>
        </w:rPr>
      </w:pPr>
    </w:p>
    <w:p w14:paraId="4AF43B43">
      <w:pPr>
        <w:pStyle w:val="8"/>
        <w:rPr>
          <w:color w:val="auto"/>
          <w:highlight w:val="none"/>
          <w:lang w:eastAsia="zh-CN"/>
        </w:rPr>
        <w:sectPr>
          <w:pgSz w:w="11910" w:h="16840"/>
          <w:pgMar w:top="1417" w:right="1134" w:bottom="1417" w:left="1701" w:header="879" w:footer="890" w:gutter="0"/>
          <w:cols w:space="425" w:num="1"/>
        </w:sectPr>
      </w:pPr>
    </w:p>
    <w:p w14:paraId="09EDB4E2">
      <w:pPr>
        <w:pStyle w:val="32"/>
        <w:numPr>
          <w:ilvl w:val="0"/>
          <w:numId w:val="43"/>
        </w:numPr>
        <w:tabs>
          <w:tab w:val="left" w:pos="813"/>
        </w:tabs>
        <w:spacing w:before="72"/>
        <w:jc w:val="left"/>
        <w:rPr>
          <w:rFonts w:ascii="Arial"/>
          <w:color w:val="auto"/>
          <w:sz w:val="24"/>
          <w:highlight w:val="none"/>
          <w:lang w:eastAsia="zh-CN"/>
        </w:rPr>
        <w:sectPr>
          <w:pgSz w:w="11910" w:h="16840"/>
          <w:pgMar w:top="1417" w:right="1134" w:bottom="1417" w:left="1701" w:header="879" w:footer="890" w:gutter="0"/>
          <w:cols w:space="425" w:num="1"/>
        </w:sectPr>
      </w:pPr>
      <w:r>
        <w:rPr>
          <w:color w:val="auto"/>
          <w:sz w:val="24"/>
          <w:highlight w:val="none"/>
          <w:lang w:eastAsia="zh-CN"/>
        </w:rPr>
        <w:t>磋商保证金凭证</w:t>
      </w:r>
      <w:r>
        <w:rPr>
          <w:rFonts w:ascii="Arial" w:eastAsia="Arial"/>
          <w:color w:val="auto"/>
          <w:sz w:val="24"/>
          <w:highlight w:val="none"/>
          <w:lang w:eastAsia="zh-CN"/>
        </w:rPr>
        <w:t>/</w:t>
      </w:r>
      <w:r>
        <w:rPr>
          <w:color w:val="auto"/>
          <w:sz w:val="24"/>
          <w:highlight w:val="none"/>
          <w:lang w:eastAsia="zh-CN"/>
        </w:rPr>
        <w:t>交款单据电子件</w:t>
      </w:r>
      <w:r>
        <w:rPr>
          <w:rFonts w:hint="eastAsia" w:ascii="Arial"/>
          <w:color w:val="auto"/>
          <w:sz w:val="24"/>
          <w:highlight w:val="none"/>
          <w:lang w:eastAsia="zh-CN"/>
        </w:rPr>
        <w:t>（</w:t>
      </w:r>
      <w:r>
        <w:rPr>
          <w:rFonts w:hint="eastAsia" w:ascii="Arial"/>
          <w:color w:val="auto"/>
          <w:sz w:val="24"/>
          <w:highlight w:val="none"/>
          <w:lang w:val="en-US" w:eastAsia="zh-CN"/>
        </w:rPr>
        <w:t>如有</w:t>
      </w:r>
      <w:r>
        <w:rPr>
          <w:rFonts w:hint="eastAsia" w:ascii="Arial"/>
          <w:color w:val="auto"/>
          <w:sz w:val="24"/>
          <w:highlight w:val="none"/>
          <w:lang w:eastAsia="zh-CN"/>
        </w:rPr>
        <w:t>）</w:t>
      </w:r>
    </w:p>
    <w:p w14:paraId="0DC87B28">
      <w:pPr>
        <w:pStyle w:val="32"/>
        <w:numPr>
          <w:ilvl w:val="0"/>
          <w:numId w:val="43"/>
        </w:numPr>
        <w:tabs>
          <w:tab w:val="left" w:pos="932"/>
          <w:tab w:val="left" w:pos="933"/>
        </w:tabs>
        <w:spacing w:before="72"/>
        <w:ind w:left="932" w:hanging="392"/>
        <w:jc w:val="left"/>
        <w:rPr>
          <w:rFonts w:ascii="Arial" w:eastAsia="Arial"/>
          <w:color w:val="auto"/>
          <w:sz w:val="24"/>
          <w:highlight w:val="none"/>
        </w:rPr>
      </w:pPr>
      <w:r>
        <w:rPr>
          <w:color w:val="auto"/>
          <w:sz w:val="24"/>
          <w:highlight w:val="none"/>
        </w:rPr>
        <w:t>响应书（实质性格式）</w:t>
      </w:r>
    </w:p>
    <w:p w14:paraId="044CAE5E">
      <w:pPr>
        <w:pStyle w:val="8"/>
        <w:rPr>
          <w:color w:val="auto"/>
          <w:sz w:val="20"/>
          <w:highlight w:val="none"/>
        </w:rPr>
      </w:pPr>
    </w:p>
    <w:p w14:paraId="4174A6A8">
      <w:pPr>
        <w:pStyle w:val="8"/>
        <w:spacing w:before="4"/>
        <w:rPr>
          <w:color w:val="auto"/>
          <w:sz w:val="21"/>
          <w:highlight w:val="none"/>
        </w:rPr>
      </w:pPr>
    </w:p>
    <w:p w14:paraId="452E5FFB">
      <w:pPr>
        <w:pStyle w:val="2"/>
        <w:spacing w:before="49"/>
        <w:ind w:right="32"/>
        <w:rPr>
          <w:color w:val="auto"/>
          <w:highlight w:val="none"/>
        </w:rPr>
      </w:pPr>
      <w:bookmarkStart w:id="168" w:name="_Toc154496879"/>
      <w:bookmarkStart w:id="169" w:name="_Toc6413_WPSOffice_Level1"/>
      <w:bookmarkStart w:id="170" w:name="_Toc154496834"/>
      <w:r>
        <w:rPr>
          <w:color w:val="auto"/>
          <w:highlight w:val="none"/>
        </w:rPr>
        <w:t>响应书</w:t>
      </w:r>
      <w:bookmarkEnd w:id="168"/>
      <w:bookmarkEnd w:id="169"/>
      <w:bookmarkEnd w:id="170"/>
    </w:p>
    <w:p w14:paraId="2F5E6470">
      <w:pPr>
        <w:pStyle w:val="8"/>
        <w:spacing w:before="7"/>
        <w:rPr>
          <w:color w:val="auto"/>
          <w:sz w:val="13"/>
          <w:highlight w:val="none"/>
        </w:rPr>
      </w:pPr>
    </w:p>
    <w:p w14:paraId="6772533A">
      <w:pPr>
        <w:pStyle w:val="8"/>
        <w:spacing w:before="66"/>
        <w:ind w:left="541"/>
        <w:rPr>
          <w:color w:val="auto"/>
          <w:highlight w:val="none"/>
          <w:lang w:eastAsia="zh-CN"/>
        </w:rPr>
      </w:pPr>
      <w:r>
        <w:rPr>
          <w:color w:val="auto"/>
          <w:spacing w:val="-60"/>
          <w:highlight w:val="none"/>
          <w:lang w:eastAsia="zh-CN"/>
        </w:rPr>
        <w:t>致：</w:t>
      </w:r>
      <w:r>
        <w:rPr>
          <w:color w:val="auto"/>
          <w:highlight w:val="none"/>
          <w:u w:val="single"/>
          <w:lang w:eastAsia="zh-CN"/>
        </w:rPr>
        <w:t>（采购人或采购代理机构）</w:t>
      </w:r>
    </w:p>
    <w:p w14:paraId="463F88C5">
      <w:pPr>
        <w:pStyle w:val="8"/>
        <w:rPr>
          <w:color w:val="auto"/>
          <w:sz w:val="20"/>
          <w:highlight w:val="none"/>
          <w:lang w:eastAsia="zh-CN"/>
        </w:rPr>
      </w:pPr>
    </w:p>
    <w:p w14:paraId="2FC32108">
      <w:pPr>
        <w:pStyle w:val="8"/>
        <w:spacing w:before="9"/>
        <w:rPr>
          <w:color w:val="auto"/>
          <w:sz w:val="18"/>
          <w:highlight w:val="none"/>
          <w:lang w:eastAsia="zh-CN"/>
        </w:rPr>
      </w:pPr>
    </w:p>
    <w:p w14:paraId="15A916C2">
      <w:pPr>
        <w:tabs>
          <w:tab w:val="left" w:pos="5580"/>
        </w:tabs>
        <w:autoSpaceDE/>
        <w:autoSpaceDN/>
        <w:spacing w:line="360" w:lineRule="auto"/>
        <w:ind w:firstLine="408"/>
        <w:jc w:val="both"/>
        <w:rPr>
          <w:rFonts w:ascii="Times New Roman" w:hAnsi="Times New Roman" w:cs="Times New Roman"/>
          <w:color w:val="auto"/>
          <w:kern w:val="2"/>
          <w:sz w:val="24"/>
          <w:szCs w:val="20"/>
          <w:highlight w:val="none"/>
          <w:lang w:eastAsia="zh-CN"/>
        </w:rPr>
      </w:pPr>
      <w:r>
        <w:rPr>
          <w:rFonts w:ascii="Times New Roman" w:hAnsi="Times New Roman" w:cs="Times New Roman"/>
          <w:color w:val="auto"/>
          <w:kern w:val="2"/>
          <w:sz w:val="24"/>
          <w:szCs w:val="20"/>
          <w:highlight w:val="none"/>
          <w:lang w:eastAsia="zh-CN"/>
        </w:rPr>
        <w:t>我方参加你方就</w:t>
      </w:r>
      <w:r>
        <w:rPr>
          <w:rFonts w:ascii="Times New Roman" w:hAnsi="Times New Roman" w:cs="Times New Roman"/>
          <w:color w:val="auto"/>
          <w:kern w:val="2"/>
          <w:sz w:val="24"/>
          <w:szCs w:val="24"/>
          <w:highlight w:val="none"/>
          <w:lang w:eastAsia="zh-CN"/>
        </w:rPr>
        <w:t>______</w:t>
      </w:r>
      <w:r>
        <w:rPr>
          <w:rFonts w:ascii="Times New Roman" w:hAnsi="Times New Roman" w:cs="Times New Roman"/>
          <w:color w:val="auto"/>
          <w:kern w:val="2"/>
          <w:sz w:val="24"/>
          <w:szCs w:val="20"/>
          <w:highlight w:val="none"/>
          <w:lang w:eastAsia="zh-CN"/>
        </w:rPr>
        <w:t>（项目名称，项目编号/包号）组织的采购活动，并对此项目进行磋商。</w:t>
      </w:r>
    </w:p>
    <w:p w14:paraId="27530369">
      <w:pPr>
        <w:tabs>
          <w:tab w:val="left" w:pos="5580"/>
        </w:tabs>
        <w:autoSpaceDE/>
        <w:autoSpaceDN/>
        <w:spacing w:line="360" w:lineRule="auto"/>
        <w:ind w:firstLine="408"/>
        <w:jc w:val="both"/>
        <w:rPr>
          <w:rFonts w:ascii="Times New Roman" w:hAnsi="Times New Roman" w:cs="Times New Roman"/>
          <w:color w:val="auto"/>
          <w:kern w:val="2"/>
          <w:sz w:val="24"/>
          <w:szCs w:val="20"/>
          <w:highlight w:val="none"/>
          <w:lang w:eastAsia="zh-CN"/>
        </w:rPr>
      </w:pPr>
      <w:r>
        <w:rPr>
          <w:rFonts w:ascii="Times New Roman" w:hAnsi="Times New Roman" w:cs="Times New Roman"/>
          <w:color w:val="auto"/>
          <w:kern w:val="2"/>
          <w:sz w:val="24"/>
          <w:szCs w:val="20"/>
          <w:highlight w:val="none"/>
          <w:lang w:eastAsia="zh-CN"/>
        </w:rPr>
        <w:t>1. 我方</w:t>
      </w:r>
      <w:r>
        <w:rPr>
          <w:rFonts w:ascii="Times New Roman" w:hAnsi="Times New Roman" w:cs="Times New Roman"/>
          <w:color w:val="auto"/>
          <w:kern w:val="2"/>
          <w:sz w:val="24"/>
          <w:szCs w:val="24"/>
          <w:highlight w:val="none"/>
          <w:lang w:eastAsia="zh-CN"/>
        </w:rPr>
        <w:t>已详细审查全部竞争性磋商文件</w:t>
      </w:r>
      <w:r>
        <w:rPr>
          <w:rFonts w:ascii="Times New Roman" w:hAnsi="Times New Roman" w:cs="Times New Roman"/>
          <w:color w:val="auto"/>
          <w:kern w:val="2"/>
          <w:sz w:val="24"/>
          <w:szCs w:val="20"/>
          <w:highlight w:val="none"/>
          <w:lang w:eastAsia="zh-CN"/>
        </w:rPr>
        <w:t>，自愿参与磋商并承诺如下：</w:t>
      </w:r>
    </w:p>
    <w:p w14:paraId="48781E3B">
      <w:pPr>
        <w:tabs>
          <w:tab w:val="left" w:pos="720"/>
          <w:tab w:val="left" w:pos="900"/>
        </w:tabs>
        <w:autoSpaceDE/>
        <w:autoSpaceDN/>
        <w:spacing w:line="360" w:lineRule="auto"/>
        <w:ind w:left="360" w:firstLine="72" w:firstLineChars="30"/>
        <w:jc w:val="both"/>
        <w:rPr>
          <w:rFonts w:ascii="Times New Roman" w:hAnsi="Times New Roman" w:cs="Times New Roman"/>
          <w:color w:val="auto"/>
          <w:kern w:val="2"/>
          <w:sz w:val="24"/>
          <w:szCs w:val="20"/>
          <w:highlight w:val="none"/>
          <w:lang w:eastAsia="zh-CN"/>
        </w:rPr>
      </w:pPr>
      <w:r>
        <w:rPr>
          <w:rFonts w:ascii="Times New Roman" w:hAnsi="Times New Roman" w:cs="Times New Roman"/>
          <w:color w:val="auto"/>
          <w:kern w:val="2"/>
          <w:sz w:val="24"/>
          <w:szCs w:val="20"/>
          <w:highlight w:val="none"/>
          <w:lang w:eastAsia="zh-CN"/>
        </w:rPr>
        <w:t>（1）本响应有效期为自提交响应文件的截止之日起</w:t>
      </w:r>
      <w:r>
        <w:rPr>
          <w:rFonts w:ascii="Times New Roman" w:hAnsi="Times New Roman" w:cs="Times New Roman"/>
          <w:color w:val="auto"/>
          <w:kern w:val="2"/>
          <w:sz w:val="24"/>
          <w:szCs w:val="24"/>
          <w:highlight w:val="none"/>
          <w:lang w:eastAsia="zh-CN"/>
        </w:rPr>
        <w:t>______</w:t>
      </w:r>
      <w:r>
        <w:rPr>
          <w:rFonts w:ascii="Times New Roman" w:hAnsi="Times New Roman" w:cs="Times New Roman"/>
          <w:color w:val="auto"/>
          <w:kern w:val="2"/>
          <w:sz w:val="24"/>
          <w:szCs w:val="20"/>
          <w:highlight w:val="none"/>
          <w:lang w:eastAsia="zh-CN"/>
        </w:rPr>
        <w:t>个日历日。</w:t>
      </w:r>
    </w:p>
    <w:p w14:paraId="3701BA5E">
      <w:pPr>
        <w:tabs>
          <w:tab w:val="left" w:pos="720"/>
          <w:tab w:val="left" w:pos="900"/>
        </w:tabs>
        <w:autoSpaceDE/>
        <w:autoSpaceDN/>
        <w:spacing w:line="360" w:lineRule="auto"/>
        <w:ind w:left="360" w:firstLine="72" w:firstLineChars="30"/>
        <w:jc w:val="both"/>
        <w:rPr>
          <w:rFonts w:ascii="Times New Roman" w:hAnsi="Times New Roman" w:cs="Times New Roman"/>
          <w:color w:val="auto"/>
          <w:kern w:val="2"/>
          <w:sz w:val="24"/>
          <w:szCs w:val="20"/>
          <w:highlight w:val="none"/>
          <w:lang w:eastAsia="zh-CN"/>
        </w:rPr>
      </w:pPr>
      <w:r>
        <w:rPr>
          <w:rFonts w:ascii="Times New Roman" w:hAnsi="Times New Roman" w:cs="Times New Roman"/>
          <w:color w:val="auto"/>
          <w:kern w:val="2"/>
          <w:sz w:val="24"/>
          <w:szCs w:val="20"/>
          <w:highlight w:val="none"/>
          <w:lang w:eastAsia="zh-CN"/>
        </w:rPr>
        <w:t>（2）除合同条款及采购需求偏离表列出的偏离外，我方响应竞争性磋商文件的全部要求。</w:t>
      </w:r>
    </w:p>
    <w:p w14:paraId="6A0AC8F7">
      <w:pPr>
        <w:tabs>
          <w:tab w:val="left" w:pos="5580"/>
        </w:tabs>
        <w:autoSpaceDE/>
        <w:autoSpaceDN/>
        <w:spacing w:line="360" w:lineRule="auto"/>
        <w:ind w:firstLine="420" w:firstLineChars="175"/>
        <w:jc w:val="both"/>
        <w:rPr>
          <w:rFonts w:ascii="Times New Roman" w:hAnsi="Times New Roman" w:cs="Times New Roman"/>
          <w:color w:val="auto"/>
          <w:kern w:val="2"/>
          <w:sz w:val="24"/>
          <w:szCs w:val="20"/>
          <w:highlight w:val="none"/>
          <w:lang w:eastAsia="zh-CN"/>
        </w:rPr>
      </w:pPr>
      <w:r>
        <w:rPr>
          <w:rFonts w:ascii="Times New Roman" w:hAnsi="Times New Roman" w:cs="Times New Roman"/>
          <w:color w:val="auto"/>
          <w:kern w:val="2"/>
          <w:sz w:val="24"/>
          <w:szCs w:val="20"/>
          <w:highlight w:val="none"/>
          <w:lang w:eastAsia="zh-CN"/>
        </w:rPr>
        <w:t>（3）我方已提供的全部文件资料是真实、准确的，并对此承担一切法律后果。</w:t>
      </w:r>
    </w:p>
    <w:p w14:paraId="61D99F1F">
      <w:pPr>
        <w:tabs>
          <w:tab w:val="left" w:pos="5580"/>
        </w:tabs>
        <w:autoSpaceDE/>
        <w:autoSpaceDN/>
        <w:spacing w:line="360" w:lineRule="auto"/>
        <w:ind w:firstLine="420" w:firstLineChars="175"/>
        <w:jc w:val="both"/>
        <w:rPr>
          <w:rFonts w:ascii="Times New Roman" w:hAnsi="Times New Roman" w:cs="Times New Roman"/>
          <w:color w:val="auto"/>
          <w:kern w:val="2"/>
          <w:sz w:val="24"/>
          <w:szCs w:val="24"/>
          <w:highlight w:val="none"/>
          <w:lang w:eastAsia="zh-CN"/>
        </w:rPr>
      </w:pPr>
      <w:r>
        <w:rPr>
          <w:rFonts w:ascii="Times New Roman" w:hAnsi="Times New Roman" w:cs="Times New Roman"/>
          <w:color w:val="auto"/>
          <w:kern w:val="2"/>
          <w:sz w:val="24"/>
          <w:szCs w:val="20"/>
          <w:highlight w:val="none"/>
          <w:lang w:eastAsia="zh-CN"/>
        </w:rPr>
        <w:t>（4）如我方成交，我方将在法律规定的期限内与你方签订合同，按照竞争性磋商文件要求提交履约保证金，并在合同约定的期限内完成合同规定的全部义务。</w:t>
      </w:r>
    </w:p>
    <w:p w14:paraId="1551A2A8">
      <w:pPr>
        <w:autoSpaceDE/>
        <w:autoSpaceDN/>
        <w:spacing w:line="360" w:lineRule="auto"/>
        <w:ind w:left="420"/>
        <w:jc w:val="both"/>
        <w:rPr>
          <w:rFonts w:ascii="Times New Roman" w:hAnsi="Times New Roman" w:cs="Times New Roman"/>
          <w:color w:val="auto"/>
          <w:kern w:val="2"/>
          <w:sz w:val="24"/>
          <w:szCs w:val="24"/>
          <w:highlight w:val="none"/>
          <w:lang w:eastAsia="zh-CN"/>
        </w:rPr>
      </w:pPr>
      <w:r>
        <w:rPr>
          <w:rFonts w:ascii="Times New Roman" w:hAnsi="Times New Roman" w:cs="Times New Roman"/>
          <w:color w:val="auto"/>
          <w:kern w:val="2"/>
          <w:sz w:val="24"/>
          <w:szCs w:val="24"/>
          <w:highlight w:val="none"/>
          <w:lang w:eastAsia="zh-CN"/>
        </w:rPr>
        <w:t>2. 其他补充条款（如有）：______。</w:t>
      </w:r>
    </w:p>
    <w:p w14:paraId="3CDD8AFE">
      <w:pPr>
        <w:autoSpaceDE/>
        <w:autoSpaceDN/>
        <w:spacing w:line="360" w:lineRule="auto"/>
        <w:ind w:firstLine="480" w:firstLineChars="200"/>
        <w:jc w:val="both"/>
        <w:rPr>
          <w:rFonts w:ascii="Times New Roman" w:hAnsi="Times New Roman" w:cs="Times New Roman"/>
          <w:color w:val="auto"/>
          <w:kern w:val="2"/>
          <w:sz w:val="24"/>
          <w:szCs w:val="24"/>
          <w:highlight w:val="none"/>
          <w:lang w:eastAsia="zh-CN"/>
        </w:rPr>
      </w:pPr>
      <w:r>
        <w:rPr>
          <w:rFonts w:ascii="Times New Roman" w:hAnsi="Times New Roman" w:cs="Times New Roman"/>
          <w:color w:val="auto"/>
          <w:kern w:val="2"/>
          <w:sz w:val="24"/>
          <w:szCs w:val="24"/>
          <w:highlight w:val="none"/>
          <w:lang w:eastAsia="zh-CN"/>
        </w:rPr>
        <w:t>与本磋商有关的一切正式往来信函请寄：</w:t>
      </w:r>
    </w:p>
    <w:p w14:paraId="432BE9F3">
      <w:pPr>
        <w:tabs>
          <w:tab w:val="left" w:pos="5580"/>
        </w:tabs>
        <w:autoSpaceDE/>
        <w:autoSpaceDN/>
        <w:spacing w:line="360" w:lineRule="auto"/>
        <w:ind w:left="420"/>
        <w:jc w:val="both"/>
        <w:rPr>
          <w:rFonts w:ascii="Times New Roman" w:hAnsi="Times New Roman" w:cs="Times New Roman"/>
          <w:color w:val="auto"/>
          <w:kern w:val="2"/>
          <w:sz w:val="24"/>
          <w:szCs w:val="20"/>
          <w:highlight w:val="none"/>
          <w:lang w:eastAsia="zh-CN"/>
        </w:rPr>
      </w:pPr>
    </w:p>
    <w:p w14:paraId="3DDEE122">
      <w:pPr>
        <w:tabs>
          <w:tab w:val="left" w:pos="5580"/>
        </w:tabs>
        <w:autoSpaceDE/>
        <w:autoSpaceDN/>
        <w:spacing w:line="360" w:lineRule="auto"/>
        <w:ind w:left="420"/>
        <w:jc w:val="both"/>
        <w:rPr>
          <w:rFonts w:ascii="Times New Roman" w:hAnsi="Times New Roman" w:cs="Times New Roman"/>
          <w:color w:val="auto"/>
          <w:kern w:val="2"/>
          <w:sz w:val="24"/>
          <w:szCs w:val="20"/>
          <w:highlight w:val="none"/>
          <w:lang w:eastAsia="zh-CN"/>
        </w:rPr>
      </w:pPr>
      <w:r>
        <w:rPr>
          <w:rFonts w:ascii="Times New Roman" w:hAnsi="Times New Roman" w:cs="Times New Roman"/>
          <w:color w:val="auto"/>
          <w:kern w:val="2"/>
          <w:sz w:val="24"/>
          <w:szCs w:val="20"/>
          <w:highlight w:val="none"/>
          <w:lang w:eastAsia="zh-CN"/>
        </w:rPr>
        <w:t>地址</w:t>
      </w:r>
      <w:r>
        <w:rPr>
          <w:rFonts w:ascii="Times New Roman" w:hAnsi="Times New Roman" w:cs="Times New Roman"/>
          <w:bCs/>
          <w:color w:val="auto"/>
          <w:kern w:val="2"/>
          <w:sz w:val="24"/>
          <w:szCs w:val="24"/>
          <w:highlight w:val="none"/>
          <w:lang w:eastAsia="zh-CN"/>
        </w:rPr>
        <w:t>_________________________</w:t>
      </w:r>
      <w:r>
        <w:rPr>
          <w:rFonts w:ascii="Times New Roman" w:hAnsi="Times New Roman" w:cs="Times New Roman"/>
          <w:color w:val="auto"/>
          <w:kern w:val="2"/>
          <w:sz w:val="24"/>
          <w:szCs w:val="20"/>
          <w:highlight w:val="none"/>
          <w:lang w:eastAsia="zh-CN"/>
        </w:rPr>
        <w:t xml:space="preserve">      传   真</w:t>
      </w:r>
      <w:r>
        <w:rPr>
          <w:rFonts w:ascii="Times New Roman" w:hAnsi="Times New Roman" w:cs="Times New Roman"/>
          <w:bCs/>
          <w:color w:val="auto"/>
          <w:kern w:val="2"/>
          <w:sz w:val="24"/>
          <w:szCs w:val="24"/>
          <w:highlight w:val="none"/>
          <w:lang w:eastAsia="zh-CN"/>
        </w:rPr>
        <w:t>_________________________</w:t>
      </w:r>
    </w:p>
    <w:p w14:paraId="3854C0CF">
      <w:pPr>
        <w:tabs>
          <w:tab w:val="left" w:pos="5580"/>
        </w:tabs>
        <w:autoSpaceDE/>
        <w:autoSpaceDN/>
        <w:spacing w:line="360" w:lineRule="auto"/>
        <w:ind w:left="420"/>
        <w:jc w:val="both"/>
        <w:rPr>
          <w:rFonts w:ascii="Times New Roman" w:hAnsi="Times New Roman" w:cs="Times New Roman"/>
          <w:color w:val="auto"/>
          <w:kern w:val="2"/>
          <w:sz w:val="24"/>
          <w:szCs w:val="20"/>
          <w:highlight w:val="none"/>
          <w:lang w:eastAsia="zh-CN"/>
        </w:rPr>
      </w:pPr>
      <w:r>
        <w:rPr>
          <w:rFonts w:ascii="Times New Roman" w:hAnsi="Times New Roman" w:cs="Times New Roman"/>
          <w:color w:val="auto"/>
          <w:kern w:val="2"/>
          <w:sz w:val="24"/>
          <w:szCs w:val="20"/>
          <w:highlight w:val="none"/>
          <w:lang w:eastAsia="zh-CN"/>
        </w:rPr>
        <w:t>电话</w:t>
      </w:r>
      <w:r>
        <w:rPr>
          <w:rFonts w:ascii="Times New Roman" w:hAnsi="Times New Roman" w:cs="Times New Roman"/>
          <w:bCs/>
          <w:color w:val="auto"/>
          <w:kern w:val="2"/>
          <w:sz w:val="24"/>
          <w:szCs w:val="24"/>
          <w:highlight w:val="none"/>
          <w:lang w:eastAsia="zh-CN"/>
        </w:rPr>
        <w:t>_________________________</w:t>
      </w:r>
      <w:r>
        <w:rPr>
          <w:rFonts w:ascii="Times New Roman" w:hAnsi="Times New Roman" w:cs="Times New Roman"/>
          <w:color w:val="auto"/>
          <w:kern w:val="2"/>
          <w:sz w:val="24"/>
          <w:szCs w:val="20"/>
          <w:highlight w:val="none"/>
          <w:lang w:eastAsia="zh-CN"/>
        </w:rPr>
        <w:t xml:space="preserve">      电子函件</w:t>
      </w:r>
      <w:r>
        <w:rPr>
          <w:rFonts w:ascii="Times New Roman" w:hAnsi="Times New Roman" w:cs="Times New Roman"/>
          <w:bCs/>
          <w:color w:val="auto"/>
          <w:kern w:val="2"/>
          <w:sz w:val="24"/>
          <w:szCs w:val="24"/>
          <w:highlight w:val="none"/>
          <w:lang w:eastAsia="zh-CN"/>
        </w:rPr>
        <w:t>_________________________</w:t>
      </w:r>
    </w:p>
    <w:p w14:paraId="0CA7ED6E">
      <w:pPr>
        <w:tabs>
          <w:tab w:val="left" w:pos="5580"/>
        </w:tabs>
        <w:autoSpaceDE/>
        <w:autoSpaceDN/>
        <w:spacing w:line="360" w:lineRule="auto"/>
        <w:ind w:left="420"/>
        <w:jc w:val="both"/>
        <w:rPr>
          <w:rFonts w:ascii="Times New Roman" w:hAnsi="Times New Roman" w:cs="Times New Roman"/>
          <w:color w:val="auto"/>
          <w:kern w:val="2"/>
          <w:sz w:val="24"/>
          <w:szCs w:val="20"/>
          <w:highlight w:val="none"/>
          <w:lang w:eastAsia="zh-CN"/>
        </w:rPr>
      </w:pPr>
    </w:p>
    <w:p w14:paraId="0C8142BB">
      <w:pPr>
        <w:tabs>
          <w:tab w:val="left" w:pos="5580"/>
        </w:tabs>
        <w:autoSpaceDE/>
        <w:autoSpaceDN/>
        <w:spacing w:line="360" w:lineRule="auto"/>
        <w:ind w:left="420"/>
        <w:jc w:val="both"/>
        <w:rPr>
          <w:rFonts w:ascii="Times New Roman" w:hAnsi="Times New Roman" w:cs="Times New Roman"/>
          <w:color w:val="auto"/>
          <w:kern w:val="2"/>
          <w:sz w:val="24"/>
          <w:szCs w:val="20"/>
          <w:highlight w:val="none"/>
          <w:lang w:eastAsia="zh-CN"/>
        </w:rPr>
      </w:pPr>
    </w:p>
    <w:p w14:paraId="54B6A7BF">
      <w:pPr>
        <w:tabs>
          <w:tab w:val="left" w:pos="5580"/>
        </w:tabs>
        <w:autoSpaceDE/>
        <w:autoSpaceDN/>
        <w:spacing w:line="360" w:lineRule="auto"/>
        <w:ind w:left="420"/>
        <w:jc w:val="both"/>
        <w:rPr>
          <w:rFonts w:ascii="Times New Roman" w:hAnsi="Times New Roman" w:cs="Times New Roman"/>
          <w:color w:val="auto"/>
          <w:kern w:val="2"/>
          <w:sz w:val="24"/>
          <w:szCs w:val="20"/>
          <w:highlight w:val="none"/>
          <w:lang w:eastAsia="zh-CN"/>
        </w:rPr>
      </w:pPr>
    </w:p>
    <w:p w14:paraId="26627A59">
      <w:pPr>
        <w:adjustRightInd w:val="0"/>
        <w:snapToGrid w:val="0"/>
        <w:spacing w:before="25" w:after="25" w:line="360" w:lineRule="auto"/>
        <w:ind w:right="360" w:firstLine="480" w:firstLineChars="200"/>
        <w:jc w:val="both"/>
        <w:rPr>
          <w:rFonts w:ascii="Times New Roman" w:hAnsi="Times New Roman" w:cs="Times New Roman"/>
          <w:color w:val="auto"/>
          <w:kern w:val="2"/>
          <w:sz w:val="24"/>
          <w:szCs w:val="24"/>
          <w:highlight w:val="none"/>
          <w:lang w:val="zh-CN" w:eastAsia="zh-CN"/>
        </w:rPr>
      </w:pPr>
      <w:r>
        <w:rPr>
          <w:rFonts w:ascii="Times New Roman" w:hAnsi="Times New Roman" w:cs="Times New Roman"/>
          <w:color w:val="auto"/>
          <w:kern w:val="2"/>
          <w:sz w:val="24"/>
          <w:szCs w:val="24"/>
          <w:highlight w:val="none"/>
          <w:lang w:eastAsia="zh-CN"/>
        </w:rPr>
        <w:t>供应商名称（加盖公章）</w:t>
      </w:r>
      <w:r>
        <w:rPr>
          <w:rFonts w:ascii="Times New Roman" w:hAnsi="Times New Roman" w:cs="Times New Roman"/>
          <w:color w:val="auto"/>
          <w:kern w:val="2"/>
          <w:sz w:val="24"/>
          <w:szCs w:val="24"/>
          <w:highlight w:val="none"/>
          <w:lang w:val="zh-CN" w:eastAsia="zh-CN"/>
        </w:rPr>
        <w:t>：</w:t>
      </w:r>
      <w:r>
        <w:rPr>
          <w:rFonts w:ascii="Times New Roman" w:hAnsi="Times New Roman" w:cs="Times New Roman"/>
          <w:color w:val="auto"/>
          <w:kern w:val="2"/>
          <w:sz w:val="24"/>
          <w:szCs w:val="24"/>
          <w:highlight w:val="none"/>
          <w:lang w:eastAsia="zh-CN"/>
        </w:rPr>
        <w:t>______</w:t>
      </w:r>
    </w:p>
    <w:p w14:paraId="0C89D85C">
      <w:pPr>
        <w:pStyle w:val="8"/>
        <w:tabs>
          <w:tab w:val="left" w:pos="2101"/>
          <w:tab w:val="left" w:pos="2821"/>
          <w:tab w:val="left" w:pos="3541"/>
          <w:tab w:val="left" w:pos="4434"/>
        </w:tabs>
        <w:spacing w:before="85" w:line="384" w:lineRule="auto"/>
        <w:ind w:right="3575" w:firstLine="480" w:firstLineChars="200"/>
        <w:rPr>
          <w:color w:val="auto"/>
          <w:highlight w:val="none"/>
        </w:rPr>
      </w:pPr>
      <w:r>
        <w:rPr>
          <w:rFonts w:ascii="Times New Roman" w:hAnsi="Times New Roman" w:cs="Times New Roman"/>
          <w:color w:val="auto"/>
          <w:kern w:val="2"/>
          <w:szCs w:val="20"/>
          <w:highlight w:val="none"/>
          <w:lang w:eastAsia="zh-CN"/>
        </w:rPr>
        <w:t>日期：____年____月____日</w:t>
      </w:r>
    </w:p>
    <w:p w14:paraId="6407116E">
      <w:pPr>
        <w:spacing w:line="384" w:lineRule="auto"/>
        <w:ind w:firstLine="440" w:firstLineChars="200"/>
        <w:rPr>
          <w:color w:val="auto"/>
          <w:highlight w:val="none"/>
        </w:rPr>
        <w:sectPr>
          <w:pgSz w:w="11910" w:h="16840"/>
          <w:pgMar w:top="1417" w:right="1134" w:bottom="1417" w:left="1701" w:header="879" w:footer="890" w:gutter="0"/>
          <w:cols w:space="425" w:num="1"/>
        </w:sectPr>
      </w:pPr>
    </w:p>
    <w:p w14:paraId="3C53DB34">
      <w:pPr>
        <w:pStyle w:val="32"/>
        <w:numPr>
          <w:ilvl w:val="0"/>
          <w:numId w:val="43"/>
        </w:numPr>
        <w:tabs>
          <w:tab w:val="left" w:pos="932"/>
          <w:tab w:val="left" w:pos="933"/>
        </w:tabs>
        <w:spacing w:before="72"/>
        <w:ind w:left="932" w:hanging="392"/>
        <w:jc w:val="left"/>
        <w:rPr>
          <w:rFonts w:ascii="Arial" w:eastAsia="Arial"/>
          <w:color w:val="auto"/>
          <w:sz w:val="24"/>
          <w:highlight w:val="none"/>
          <w:lang w:eastAsia="zh-CN"/>
        </w:rPr>
      </w:pPr>
      <w:r>
        <w:rPr>
          <w:color w:val="auto"/>
          <w:spacing w:val="-2"/>
          <w:sz w:val="24"/>
          <w:highlight w:val="none"/>
          <w:lang w:eastAsia="zh-CN"/>
        </w:rPr>
        <w:t>授权委托书（实质性格式</w:t>
      </w:r>
      <w:r>
        <w:rPr>
          <w:color w:val="auto"/>
          <w:spacing w:val="-1"/>
          <w:sz w:val="24"/>
          <w:highlight w:val="none"/>
          <w:lang w:eastAsia="zh-CN"/>
        </w:rPr>
        <w:t>）</w:t>
      </w:r>
    </w:p>
    <w:p w14:paraId="51C88F5B">
      <w:pPr>
        <w:pStyle w:val="8"/>
        <w:rPr>
          <w:color w:val="auto"/>
          <w:sz w:val="42"/>
          <w:highlight w:val="none"/>
          <w:lang w:eastAsia="zh-CN"/>
        </w:rPr>
      </w:pPr>
    </w:p>
    <w:p w14:paraId="349D573B">
      <w:pPr>
        <w:pStyle w:val="2"/>
        <w:spacing w:before="0"/>
        <w:ind w:left="319"/>
        <w:rPr>
          <w:color w:val="auto"/>
          <w:highlight w:val="none"/>
          <w:lang w:eastAsia="zh-CN"/>
        </w:rPr>
      </w:pPr>
      <w:bookmarkStart w:id="171" w:name="_Toc154496835"/>
      <w:bookmarkStart w:id="172" w:name="_Toc20520_WPSOffice_Level1"/>
      <w:bookmarkStart w:id="173" w:name="_Toc154496880"/>
      <w:r>
        <w:rPr>
          <w:color w:val="auto"/>
          <w:highlight w:val="none"/>
          <w:lang w:eastAsia="zh-CN"/>
        </w:rPr>
        <w:t>授权委托书</w:t>
      </w:r>
      <w:bookmarkEnd w:id="171"/>
      <w:bookmarkEnd w:id="172"/>
      <w:bookmarkEnd w:id="173"/>
    </w:p>
    <w:p w14:paraId="663B0473">
      <w:pPr>
        <w:pStyle w:val="8"/>
        <w:spacing w:before="12"/>
        <w:rPr>
          <w:color w:val="auto"/>
          <w:sz w:val="12"/>
          <w:highlight w:val="none"/>
          <w:lang w:eastAsia="zh-CN"/>
        </w:rPr>
      </w:pPr>
    </w:p>
    <w:p w14:paraId="6B4A0CD8">
      <w:pPr>
        <w:autoSpaceDE/>
        <w:autoSpaceDN/>
        <w:spacing w:line="360" w:lineRule="auto"/>
        <w:ind w:firstLine="420"/>
        <w:jc w:val="both"/>
        <w:rPr>
          <w:rFonts w:ascii="Times New Roman" w:hAnsi="Times New Roman" w:cs="Times New Roman"/>
          <w:color w:val="auto"/>
          <w:kern w:val="2"/>
          <w:sz w:val="24"/>
          <w:szCs w:val="20"/>
          <w:highlight w:val="none"/>
          <w:lang w:eastAsia="zh-CN"/>
        </w:rPr>
      </w:pPr>
      <w:r>
        <w:rPr>
          <w:rFonts w:ascii="Times New Roman" w:hAnsi="Times New Roman" w:cs="Times New Roman"/>
          <w:color w:val="auto"/>
          <w:kern w:val="2"/>
          <w:sz w:val="24"/>
          <w:szCs w:val="20"/>
          <w:highlight w:val="none"/>
          <w:lang w:eastAsia="zh-CN"/>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50B12D7D">
      <w:pPr>
        <w:autoSpaceDE/>
        <w:autoSpaceDN/>
        <w:spacing w:line="360" w:lineRule="auto"/>
        <w:ind w:firstLine="420"/>
        <w:jc w:val="both"/>
        <w:rPr>
          <w:rFonts w:ascii="Times New Roman" w:hAnsi="Times New Roman" w:cs="Times New Roman"/>
          <w:color w:val="auto"/>
          <w:kern w:val="2"/>
          <w:sz w:val="24"/>
          <w:szCs w:val="20"/>
          <w:highlight w:val="none"/>
          <w:lang w:eastAsia="zh-CN"/>
        </w:rPr>
      </w:pPr>
      <w:r>
        <w:rPr>
          <w:rFonts w:ascii="Times New Roman" w:hAnsi="Times New Roman" w:cs="Times New Roman"/>
          <w:color w:val="auto"/>
          <w:kern w:val="2"/>
          <w:sz w:val="24"/>
          <w:szCs w:val="20"/>
          <w:highlight w:val="none"/>
          <w:lang w:eastAsia="zh-CN"/>
        </w:rPr>
        <w:t>委托期限：自本授权委托书签署之日起至响应有效期届满之日止。</w:t>
      </w:r>
    </w:p>
    <w:p w14:paraId="2B8FC329">
      <w:pPr>
        <w:autoSpaceDE/>
        <w:autoSpaceDN/>
        <w:spacing w:line="360" w:lineRule="auto"/>
        <w:ind w:firstLine="420"/>
        <w:jc w:val="both"/>
        <w:rPr>
          <w:rFonts w:ascii="Times New Roman" w:hAnsi="Times New Roman" w:cs="Times New Roman"/>
          <w:color w:val="auto"/>
          <w:kern w:val="2"/>
          <w:sz w:val="24"/>
          <w:szCs w:val="20"/>
          <w:highlight w:val="none"/>
          <w:lang w:eastAsia="zh-CN"/>
        </w:rPr>
      </w:pPr>
      <w:r>
        <w:rPr>
          <w:rFonts w:ascii="Times New Roman" w:hAnsi="Times New Roman" w:cs="Times New Roman"/>
          <w:color w:val="auto"/>
          <w:kern w:val="2"/>
          <w:sz w:val="24"/>
          <w:szCs w:val="20"/>
          <w:highlight w:val="none"/>
          <w:lang w:eastAsia="zh-CN"/>
        </w:rPr>
        <w:t>代理人无转委托权。</w:t>
      </w:r>
      <w:r>
        <w:rPr>
          <w:rFonts w:ascii="Times New Roman" w:hAnsi="Times New Roman" w:cs="Times New Roman"/>
          <w:color w:val="auto"/>
          <w:kern w:val="2"/>
          <w:sz w:val="24"/>
          <w:szCs w:val="20"/>
          <w:highlight w:val="none"/>
          <w:lang w:eastAsia="zh-CN"/>
        </w:rPr>
        <w:cr/>
      </w:r>
    </w:p>
    <w:p w14:paraId="5F316D4D">
      <w:pPr>
        <w:autoSpaceDE/>
        <w:autoSpaceDN/>
        <w:spacing w:line="360" w:lineRule="auto"/>
        <w:jc w:val="both"/>
        <w:rPr>
          <w:rFonts w:ascii="Times New Roman" w:hAnsi="Times New Roman" w:cs="Times New Roman"/>
          <w:color w:val="auto"/>
          <w:kern w:val="2"/>
          <w:sz w:val="24"/>
          <w:szCs w:val="24"/>
          <w:highlight w:val="none"/>
          <w:lang w:val="zh-CN" w:eastAsia="zh-CN"/>
        </w:rPr>
      </w:pPr>
      <w:r>
        <w:rPr>
          <w:rFonts w:ascii="Times New Roman" w:hAnsi="Times New Roman" w:cs="Times New Roman"/>
          <w:color w:val="auto"/>
          <w:kern w:val="2"/>
          <w:sz w:val="24"/>
          <w:szCs w:val="24"/>
          <w:highlight w:val="none"/>
          <w:lang w:eastAsia="zh-CN"/>
        </w:rPr>
        <w:t>供应商名称（加盖公章）</w:t>
      </w:r>
      <w:r>
        <w:rPr>
          <w:rFonts w:ascii="Times New Roman" w:hAnsi="Times New Roman" w:cs="Times New Roman"/>
          <w:color w:val="auto"/>
          <w:kern w:val="2"/>
          <w:sz w:val="24"/>
          <w:szCs w:val="24"/>
          <w:highlight w:val="none"/>
          <w:lang w:val="zh-CN" w:eastAsia="zh-CN"/>
        </w:rPr>
        <w:t>：</w:t>
      </w:r>
      <w:r>
        <w:rPr>
          <w:rFonts w:ascii="Times New Roman" w:hAnsi="Times New Roman" w:cs="Times New Roman"/>
          <w:color w:val="auto"/>
          <w:kern w:val="2"/>
          <w:sz w:val="24"/>
          <w:szCs w:val="20"/>
          <w:highlight w:val="none"/>
          <w:lang w:eastAsia="zh-CN"/>
        </w:rPr>
        <w:t>______________</w:t>
      </w:r>
    </w:p>
    <w:p w14:paraId="2A8E7419">
      <w:pPr>
        <w:autoSpaceDE/>
        <w:autoSpaceDN/>
        <w:spacing w:line="360" w:lineRule="auto"/>
        <w:jc w:val="both"/>
        <w:rPr>
          <w:rFonts w:ascii="Times New Roman" w:hAnsi="Times New Roman" w:cs="Times New Roman"/>
          <w:color w:val="auto"/>
          <w:kern w:val="2"/>
          <w:sz w:val="24"/>
          <w:szCs w:val="20"/>
          <w:highlight w:val="none"/>
          <w:lang w:eastAsia="zh-CN"/>
        </w:rPr>
      </w:pPr>
      <w:r>
        <w:rPr>
          <w:rFonts w:ascii="Times New Roman" w:hAnsi="Times New Roman" w:cs="Times New Roman"/>
          <w:color w:val="auto"/>
          <w:kern w:val="2"/>
          <w:sz w:val="24"/>
          <w:szCs w:val="20"/>
          <w:highlight w:val="none"/>
          <w:lang w:eastAsia="zh-CN"/>
        </w:rPr>
        <w:t>法定代表人（单位负责人）（签字</w:t>
      </w:r>
      <w:r>
        <w:rPr>
          <w:rFonts w:hint="eastAsia" w:cs="Times New Roman"/>
          <w:color w:val="auto"/>
          <w:kern w:val="2"/>
          <w:sz w:val="24"/>
          <w:szCs w:val="20"/>
          <w:highlight w:val="none"/>
          <w:lang w:eastAsia="zh-CN"/>
        </w:rPr>
        <w:t>、签章</w:t>
      </w:r>
      <w:r>
        <w:rPr>
          <w:rFonts w:ascii="Times New Roman" w:hAnsi="Times New Roman" w:cs="Times New Roman"/>
          <w:color w:val="auto"/>
          <w:kern w:val="2"/>
          <w:sz w:val="24"/>
          <w:szCs w:val="20"/>
          <w:highlight w:val="none"/>
          <w:lang w:eastAsia="zh-CN"/>
        </w:rPr>
        <w:t>或印鉴）：______________</w:t>
      </w:r>
    </w:p>
    <w:p w14:paraId="56D6E22B">
      <w:pPr>
        <w:adjustRightInd w:val="0"/>
        <w:snapToGrid w:val="0"/>
        <w:spacing w:line="360" w:lineRule="auto"/>
        <w:jc w:val="both"/>
        <w:rPr>
          <w:rFonts w:ascii="Times New Roman" w:hAnsi="Times New Roman" w:cs="Times New Roman"/>
          <w:color w:val="auto"/>
          <w:kern w:val="2"/>
          <w:sz w:val="24"/>
          <w:szCs w:val="24"/>
          <w:highlight w:val="none"/>
          <w:lang w:val="zh-CN" w:eastAsia="zh-CN"/>
        </w:rPr>
      </w:pPr>
      <w:r>
        <w:rPr>
          <w:rFonts w:ascii="Times New Roman" w:hAnsi="Times New Roman" w:cs="Times New Roman"/>
          <w:color w:val="auto"/>
          <w:kern w:val="2"/>
          <w:sz w:val="24"/>
          <w:szCs w:val="24"/>
          <w:highlight w:val="none"/>
          <w:lang w:eastAsia="zh-CN"/>
        </w:rPr>
        <w:t>委托代理人（签字</w:t>
      </w:r>
      <w:r>
        <w:rPr>
          <w:rFonts w:hint="eastAsia" w:cs="Times New Roman"/>
          <w:color w:val="auto"/>
          <w:kern w:val="2"/>
          <w:sz w:val="24"/>
          <w:szCs w:val="20"/>
          <w:highlight w:val="none"/>
          <w:lang w:eastAsia="zh-CN"/>
        </w:rPr>
        <w:t>/签章</w:t>
      </w:r>
      <w:r>
        <w:rPr>
          <w:rFonts w:ascii="Times New Roman" w:hAnsi="Times New Roman" w:cs="Times New Roman"/>
          <w:color w:val="auto"/>
          <w:kern w:val="2"/>
          <w:sz w:val="24"/>
          <w:szCs w:val="24"/>
          <w:highlight w:val="none"/>
          <w:lang w:eastAsia="zh-CN"/>
        </w:rPr>
        <w:t>）：</w:t>
      </w:r>
      <w:r>
        <w:rPr>
          <w:rFonts w:ascii="Times New Roman" w:hAnsi="Times New Roman" w:cs="Times New Roman"/>
          <w:color w:val="auto"/>
          <w:kern w:val="2"/>
          <w:sz w:val="24"/>
          <w:szCs w:val="20"/>
          <w:highlight w:val="none"/>
          <w:lang w:eastAsia="zh-CN"/>
        </w:rPr>
        <w:t>______________</w:t>
      </w:r>
      <w:r>
        <w:rPr>
          <w:rFonts w:ascii="Times New Roman" w:hAnsi="Times New Roman" w:cs="Times New Roman"/>
          <w:color w:val="auto"/>
          <w:kern w:val="2"/>
          <w:sz w:val="24"/>
          <w:szCs w:val="24"/>
          <w:highlight w:val="none"/>
          <w:lang w:val="zh-CN" w:eastAsia="zh-CN"/>
        </w:rPr>
        <w:t xml:space="preserve">        </w:t>
      </w:r>
    </w:p>
    <w:p w14:paraId="4B5D1C6B">
      <w:pPr>
        <w:adjustRightInd w:val="0"/>
        <w:snapToGrid w:val="0"/>
        <w:spacing w:line="360" w:lineRule="auto"/>
        <w:jc w:val="both"/>
        <w:rPr>
          <w:rFonts w:ascii="Times New Roman" w:hAnsi="Times New Roman" w:cs="Times New Roman"/>
          <w:color w:val="auto"/>
          <w:kern w:val="2"/>
          <w:sz w:val="24"/>
          <w:szCs w:val="24"/>
          <w:highlight w:val="none"/>
          <w:lang w:val="zh-CN" w:eastAsia="zh-CN"/>
        </w:rPr>
      </w:pPr>
      <w:r>
        <w:rPr>
          <w:rFonts w:ascii="Times New Roman" w:hAnsi="Times New Roman" w:cs="Times New Roman"/>
          <w:color w:val="auto"/>
          <w:kern w:val="2"/>
          <w:sz w:val="24"/>
          <w:szCs w:val="24"/>
          <w:highlight w:val="none"/>
          <w:lang w:eastAsia="zh-CN"/>
        </w:rPr>
        <w:t>日期：</w:t>
      </w:r>
      <w:r>
        <w:rPr>
          <w:rFonts w:ascii="Times New Roman" w:hAnsi="Times New Roman" w:cs="Times New Roman"/>
          <w:color w:val="auto"/>
          <w:kern w:val="2"/>
          <w:sz w:val="24"/>
          <w:szCs w:val="20"/>
          <w:highlight w:val="none"/>
          <w:lang w:eastAsia="zh-CN"/>
        </w:rPr>
        <w:t>____</w:t>
      </w:r>
      <w:r>
        <w:rPr>
          <w:rFonts w:ascii="Times New Roman" w:hAnsi="Times New Roman" w:cs="Times New Roman"/>
          <w:color w:val="auto"/>
          <w:kern w:val="2"/>
          <w:sz w:val="24"/>
          <w:szCs w:val="24"/>
          <w:highlight w:val="none"/>
          <w:lang w:eastAsia="zh-CN"/>
        </w:rPr>
        <w:t>年</w:t>
      </w:r>
      <w:r>
        <w:rPr>
          <w:rFonts w:ascii="Times New Roman" w:hAnsi="Times New Roman" w:cs="Times New Roman"/>
          <w:color w:val="auto"/>
          <w:kern w:val="2"/>
          <w:sz w:val="24"/>
          <w:szCs w:val="20"/>
          <w:highlight w:val="none"/>
          <w:lang w:eastAsia="zh-CN"/>
        </w:rPr>
        <w:t>____</w:t>
      </w:r>
      <w:r>
        <w:rPr>
          <w:rFonts w:ascii="Times New Roman" w:hAnsi="Times New Roman" w:cs="Times New Roman"/>
          <w:color w:val="auto"/>
          <w:kern w:val="2"/>
          <w:sz w:val="24"/>
          <w:szCs w:val="24"/>
          <w:highlight w:val="none"/>
          <w:lang w:eastAsia="zh-CN"/>
        </w:rPr>
        <w:t>月</w:t>
      </w:r>
      <w:r>
        <w:rPr>
          <w:rFonts w:ascii="Times New Roman" w:hAnsi="Times New Roman" w:cs="Times New Roman"/>
          <w:color w:val="auto"/>
          <w:kern w:val="2"/>
          <w:sz w:val="24"/>
          <w:szCs w:val="20"/>
          <w:highlight w:val="none"/>
          <w:lang w:eastAsia="zh-CN"/>
        </w:rPr>
        <w:t>____</w:t>
      </w:r>
      <w:r>
        <w:rPr>
          <w:rFonts w:ascii="Times New Roman" w:hAnsi="Times New Roman" w:cs="Times New Roman"/>
          <w:color w:val="auto"/>
          <w:kern w:val="2"/>
          <w:sz w:val="24"/>
          <w:szCs w:val="24"/>
          <w:highlight w:val="none"/>
          <w:lang w:eastAsia="zh-CN"/>
        </w:rPr>
        <w:t>日</w:t>
      </w:r>
    </w:p>
    <w:p w14:paraId="74615CE9">
      <w:pPr>
        <w:pStyle w:val="8"/>
        <w:spacing w:before="2"/>
        <w:rPr>
          <w:color w:val="auto"/>
          <w:sz w:val="19"/>
          <w:highlight w:val="none"/>
          <w:lang w:eastAsia="zh-CN"/>
        </w:rPr>
      </w:pPr>
    </w:p>
    <w:p w14:paraId="4A709FAF">
      <w:pPr>
        <w:pStyle w:val="8"/>
        <w:ind w:left="541"/>
        <w:rPr>
          <w:color w:val="auto"/>
          <w:highlight w:val="none"/>
          <w:lang w:eastAsia="zh-CN"/>
        </w:rPr>
      </w:pPr>
      <w:r>
        <w:rPr>
          <w:color w:val="auto"/>
          <w:highlight w:val="none"/>
          <w:lang w:eastAsia="zh-CN"/>
        </w:rPr>
        <w:t>附：法定代表人及委托代理人身份证明文件电子件：</w:t>
      </w:r>
    </w:p>
    <w:p w14:paraId="0BFE028D">
      <w:pPr>
        <w:pStyle w:val="8"/>
        <w:spacing w:before="11"/>
        <w:rPr>
          <w:color w:val="auto"/>
          <w:sz w:val="8"/>
          <w:highlight w:val="none"/>
          <w:lang w:eastAsia="zh-CN"/>
        </w:rPr>
      </w:pPr>
      <w:r>
        <w:rPr>
          <w:color w:val="auto"/>
          <w:highlight w:val="none"/>
          <w:lang w:eastAsia="zh-CN"/>
        </w:rPr>
        <mc:AlternateContent>
          <mc:Choice Requires="wpg">
            <w:drawing>
              <wp:anchor distT="0" distB="0" distL="114300" distR="114300" simplePos="0" relativeHeight="251679744" behindDoc="1" locked="0" layoutInCell="1" allowOverlap="1">
                <wp:simplePos x="0" y="0"/>
                <wp:positionH relativeFrom="page">
                  <wp:posOffset>1008380</wp:posOffset>
                </wp:positionH>
                <wp:positionV relativeFrom="paragraph">
                  <wp:posOffset>99695</wp:posOffset>
                </wp:positionV>
                <wp:extent cx="5274945" cy="1504315"/>
                <wp:effectExtent l="1270" t="1270" r="19685" b="18415"/>
                <wp:wrapTopAndBottom/>
                <wp:docPr id="18" name="组合 38"/>
                <wp:cNvGraphicFramePr/>
                <a:graphic xmlns:a="http://schemas.openxmlformats.org/drawingml/2006/main">
                  <a:graphicData uri="http://schemas.microsoft.com/office/word/2010/wordprocessingGroup">
                    <wpg:wgp>
                      <wpg:cNvGrpSpPr/>
                      <wpg:grpSpPr>
                        <a:xfrm>
                          <a:off x="0" y="0"/>
                          <a:ext cx="5274945" cy="1504315"/>
                          <a:chOff x="1588" y="158"/>
                          <a:chExt cx="8307" cy="2369"/>
                        </a:xfrm>
                      </wpg:grpSpPr>
                      <wps:wsp>
                        <wps:cNvPr id="14" name="直线 39"/>
                        <wps:cNvCnPr/>
                        <wps:spPr>
                          <a:xfrm>
                            <a:off x="1588" y="163"/>
                            <a:ext cx="8306" cy="0"/>
                          </a:xfrm>
                          <a:prstGeom prst="line">
                            <a:avLst/>
                          </a:prstGeom>
                          <a:ln w="6096" cap="flat" cmpd="sng">
                            <a:solidFill>
                              <a:srgbClr val="000000"/>
                            </a:solidFill>
                            <a:prstDash val="solid"/>
                            <a:headEnd type="none" w="med" len="med"/>
                            <a:tailEnd type="none" w="med" len="med"/>
                          </a:ln>
                        </wps:spPr>
                        <wps:bodyPr/>
                      </wps:wsp>
                      <wps:wsp>
                        <wps:cNvPr id="15" name="直线 40"/>
                        <wps:cNvCnPr/>
                        <wps:spPr>
                          <a:xfrm>
                            <a:off x="1588" y="2522"/>
                            <a:ext cx="8306" cy="0"/>
                          </a:xfrm>
                          <a:prstGeom prst="line">
                            <a:avLst/>
                          </a:prstGeom>
                          <a:ln w="6096" cap="flat" cmpd="sng">
                            <a:solidFill>
                              <a:srgbClr val="000000"/>
                            </a:solidFill>
                            <a:prstDash val="solid"/>
                            <a:headEnd type="none" w="med" len="med"/>
                            <a:tailEnd type="none" w="med" len="med"/>
                          </a:ln>
                        </wps:spPr>
                        <wps:bodyPr/>
                      </wps:wsp>
                      <wps:wsp>
                        <wps:cNvPr id="16" name="直线 41"/>
                        <wps:cNvCnPr/>
                        <wps:spPr>
                          <a:xfrm>
                            <a:off x="1593" y="158"/>
                            <a:ext cx="0" cy="2359"/>
                          </a:xfrm>
                          <a:prstGeom prst="line">
                            <a:avLst/>
                          </a:prstGeom>
                          <a:ln w="6096" cap="flat" cmpd="sng">
                            <a:solidFill>
                              <a:srgbClr val="000000"/>
                            </a:solidFill>
                            <a:prstDash val="solid"/>
                            <a:headEnd type="none" w="med" len="med"/>
                            <a:tailEnd type="none" w="med" len="med"/>
                          </a:ln>
                        </wps:spPr>
                        <wps:bodyPr/>
                      </wps:wsp>
                      <wps:wsp>
                        <wps:cNvPr id="17" name="直线 42"/>
                        <wps:cNvCnPr/>
                        <wps:spPr>
                          <a:xfrm>
                            <a:off x="9889" y="158"/>
                            <a:ext cx="0" cy="2359"/>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id="组合 38" o:spid="_x0000_s1026" o:spt="203" style="position:absolute;left:0pt;margin-left:79.4pt;margin-top:7.85pt;height:118.45pt;width:415.35pt;mso-position-horizontal-relative:page;mso-wrap-distance-bottom:0pt;mso-wrap-distance-top:0pt;z-index:-251636736;mso-width-relative:page;mso-height-relative:page;" coordorigin="1588,158" coordsize="8307,2369" o:gfxdata="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MSkk4PaAAAACgEAAA8AAAAAAAAAAQAg&#10;AAAAIgAAAGRycy9kb3ducmV2LnhtbFBLAQIUABQAAAAIAIdO4kAgGbiHtwIAAOUKAAAOAAAAAAAA&#10;AAEAIAAAACkBAABkcnMvZTJvRG9jLnhtbFBLBQYAAAAABgAGAFkBAABSBgAAAAA=&#10;">
                <o:lock v:ext="edit" aspectratio="f"/>
                <v:line id="直线 39" o:spid="_x0000_s1026" o:spt="20" style="position:absolute;left:1588;top:163;height:0;width:8306;" filled="f" stroked="t"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40" o:spid="_x0000_s1026" o:spt="20" style="position:absolute;left:1588;top:2522;height:0;width:8306;" filled="f" stroked="t" coordsize="21600,21600" o:gfxdata="UEsDBAoAAAAAAIdO4kAAAAAAAAAAAAAAAAAEAAAAZHJzL1BLAwQUAAAACACHTuJAT88uj7sAAADb&#10;AAAADwAAAGRycy9kb3ducmV2LnhtbEVPTYvCMBC9C/6HMII3TRV0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88uj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41" o:spid="_x0000_s1026" o:spt="20" style="position:absolute;left:1593;top:158;height:2359;width:0;"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42" o:spid="_x0000_s1026" o:spt="20" style="position:absolute;left:9889;top:158;height:2359;width:0;" filled="f" stroked="t" coordsize="21600,21600" o:gfxdata="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FEVY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w10:wrap type="topAndBottom"/>
              </v:group>
            </w:pict>
          </mc:Fallback>
        </mc:AlternateContent>
      </w:r>
    </w:p>
    <w:p w14:paraId="7F5D8168">
      <w:pPr>
        <w:pStyle w:val="8"/>
        <w:spacing w:line="281" w:lineRule="exact"/>
        <w:ind w:left="541"/>
        <w:rPr>
          <w:color w:val="auto"/>
          <w:highlight w:val="none"/>
        </w:rPr>
      </w:pPr>
      <w:r>
        <w:rPr>
          <w:color w:val="auto"/>
          <w:highlight w:val="none"/>
        </w:rPr>
        <w:t>说明：</w:t>
      </w:r>
    </w:p>
    <w:p w14:paraId="3C195EC1">
      <w:pPr>
        <w:pStyle w:val="32"/>
        <w:numPr>
          <w:ilvl w:val="0"/>
          <w:numId w:val="53"/>
        </w:numPr>
        <w:tabs>
          <w:tab w:val="left" w:pos="771"/>
        </w:tabs>
        <w:spacing w:before="158" w:line="364" w:lineRule="auto"/>
        <w:ind w:right="570" w:firstLine="0"/>
        <w:rPr>
          <w:color w:val="auto"/>
          <w:sz w:val="24"/>
          <w:highlight w:val="none"/>
          <w:lang w:eastAsia="zh-CN"/>
        </w:rPr>
      </w:pPr>
      <w:r>
        <w:rPr>
          <w:color w:val="auto"/>
          <w:spacing w:val="-1"/>
          <w:sz w:val="24"/>
          <w:highlight w:val="none"/>
          <w:lang w:eastAsia="zh-CN"/>
        </w:rPr>
        <w:t>若供应商为事业单位或其他组织或分支机构，则法定代表人（单位负责人）处的签署</w:t>
      </w:r>
      <w:r>
        <w:rPr>
          <w:color w:val="auto"/>
          <w:sz w:val="24"/>
          <w:highlight w:val="none"/>
          <w:lang w:eastAsia="zh-CN"/>
        </w:rPr>
        <w:t>人可为单位负责人。</w:t>
      </w:r>
    </w:p>
    <w:p w14:paraId="68C0B819">
      <w:pPr>
        <w:pStyle w:val="32"/>
        <w:numPr>
          <w:ilvl w:val="0"/>
          <w:numId w:val="53"/>
        </w:numPr>
        <w:tabs>
          <w:tab w:val="left" w:pos="771"/>
        </w:tabs>
        <w:spacing w:line="364" w:lineRule="auto"/>
        <w:ind w:right="570" w:firstLine="0"/>
        <w:jc w:val="both"/>
        <w:rPr>
          <w:color w:val="auto"/>
          <w:sz w:val="24"/>
          <w:highlight w:val="none"/>
          <w:lang w:eastAsia="zh-CN"/>
        </w:rPr>
      </w:pPr>
      <w:r>
        <w:rPr>
          <w:color w:val="auto"/>
          <w:spacing w:val="-1"/>
          <w:sz w:val="24"/>
          <w:highlight w:val="none"/>
          <w:lang w:eastAsia="zh-CN"/>
        </w:rPr>
        <w:t>若响应文件中签字之处均为法定代表人（单位负责人）本人签署，则可不提供本《授</w:t>
      </w:r>
      <w:r>
        <w:rPr>
          <w:color w:val="auto"/>
          <w:spacing w:val="-14"/>
          <w:sz w:val="24"/>
          <w:highlight w:val="none"/>
          <w:lang w:eastAsia="zh-CN"/>
        </w:rPr>
        <w:t>权委托书》，但须提供《法定代表人</w:t>
      </w:r>
      <w:r>
        <w:rPr>
          <w:color w:val="auto"/>
          <w:spacing w:val="-1"/>
          <w:sz w:val="24"/>
          <w:highlight w:val="none"/>
          <w:lang w:eastAsia="zh-CN"/>
        </w:rPr>
        <w:t>（单位负责人）</w:t>
      </w:r>
      <w:r>
        <w:rPr>
          <w:color w:val="auto"/>
          <w:spacing w:val="-13"/>
          <w:sz w:val="24"/>
          <w:highlight w:val="none"/>
          <w:lang w:eastAsia="zh-CN"/>
        </w:rPr>
        <w:t>身份证明》；否则，不需要提供《法</w:t>
      </w:r>
      <w:r>
        <w:rPr>
          <w:color w:val="auto"/>
          <w:sz w:val="24"/>
          <w:highlight w:val="none"/>
          <w:lang w:eastAsia="zh-CN"/>
        </w:rPr>
        <w:t>定代表人（单位负责人）</w:t>
      </w:r>
      <w:r>
        <w:rPr>
          <w:color w:val="auto"/>
          <w:spacing w:val="-20"/>
          <w:sz w:val="24"/>
          <w:highlight w:val="none"/>
          <w:lang w:eastAsia="zh-CN"/>
        </w:rPr>
        <w:t>身份证明》。</w:t>
      </w:r>
    </w:p>
    <w:p w14:paraId="5958BFFC">
      <w:pPr>
        <w:pStyle w:val="32"/>
        <w:numPr>
          <w:ilvl w:val="0"/>
          <w:numId w:val="53"/>
        </w:numPr>
        <w:tabs>
          <w:tab w:val="left" w:pos="771"/>
        </w:tabs>
        <w:spacing w:line="307" w:lineRule="exact"/>
        <w:ind w:left="770" w:hanging="230"/>
        <w:rPr>
          <w:color w:val="auto"/>
          <w:sz w:val="24"/>
          <w:highlight w:val="none"/>
          <w:lang w:eastAsia="zh-CN"/>
        </w:rPr>
      </w:pPr>
      <w:r>
        <w:rPr>
          <w:color w:val="auto"/>
          <w:spacing w:val="-6"/>
          <w:sz w:val="24"/>
          <w:highlight w:val="none"/>
          <w:lang w:eastAsia="zh-CN"/>
        </w:rPr>
        <w:t>供应商为自然人的情形，可不提供本《授权委托书》。</w:t>
      </w:r>
    </w:p>
    <w:p w14:paraId="1E4396D2">
      <w:pPr>
        <w:pStyle w:val="32"/>
        <w:numPr>
          <w:ilvl w:val="0"/>
          <w:numId w:val="53"/>
        </w:numPr>
        <w:tabs>
          <w:tab w:val="left" w:pos="771"/>
        </w:tabs>
        <w:spacing w:before="159" w:line="364" w:lineRule="auto"/>
        <w:ind w:right="570" w:firstLine="0"/>
        <w:jc w:val="both"/>
        <w:rPr>
          <w:color w:val="auto"/>
          <w:sz w:val="24"/>
          <w:highlight w:val="none"/>
          <w:lang w:eastAsia="zh-CN"/>
        </w:rPr>
      </w:pPr>
      <w:r>
        <w:rPr>
          <w:color w:val="auto"/>
          <w:spacing w:val="-1"/>
          <w:sz w:val="24"/>
          <w:highlight w:val="none"/>
          <w:lang w:eastAsia="zh-CN"/>
        </w:rPr>
        <w:t>供应商应随本《授权委托书》同时提供法定代表人（单位负责人）及委托代理人的有</w:t>
      </w:r>
      <w:r>
        <w:rPr>
          <w:color w:val="auto"/>
          <w:spacing w:val="-2"/>
          <w:sz w:val="24"/>
          <w:highlight w:val="none"/>
          <w:lang w:eastAsia="zh-CN"/>
        </w:rPr>
        <w:t>效的身份证、护照等身份证明文件电子件。提供身份证的，应同时提供身份证双面电子</w:t>
      </w:r>
      <w:r>
        <w:rPr>
          <w:color w:val="auto"/>
          <w:sz w:val="24"/>
          <w:highlight w:val="none"/>
          <w:lang w:eastAsia="zh-CN"/>
        </w:rPr>
        <w:t>件。</w:t>
      </w:r>
    </w:p>
    <w:p w14:paraId="22F4ED07">
      <w:pPr>
        <w:spacing w:line="364" w:lineRule="auto"/>
        <w:jc w:val="both"/>
        <w:rPr>
          <w:color w:val="auto"/>
          <w:sz w:val="24"/>
          <w:highlight w:val="none"/>
          <w:lang w:eastAsia="zh-CN"/>
        </w:rPr>
        <w:sectPr>
          <w:pgSz w:w="11910" w:h="16840"/>
          <w:pgMar w:top="1417" w:right="1134" w:bottom="1417" w:left="1701" w:header="879" w:footer="890" w:gutter="0"/>
          <w:cols w:space="425" w:num="1"/>
        </w:sectPr>
      </w:pPr>
    </w:p>
    <w:p w14:paraId="7A199EA6">
      <w:pPr>
        <w:pStyle w:val="2"/>
        <w:ind w:right="26"/>
        <w:rPr>
          <w:color w:val="auto"/>
          <w:highlight w:val="none"/>
          <w:lang w:eastAsia="zh-CN"/>
        </w:rPr>
      </w:pPr>
      <w:bookmarkStart w:id="174" w:name="_Toc154496836"/>
      <w:bookmarkStart w:id="175" w:name="_Toc18583_WPSOffice_Level1"/>
      <w:bookmarkStart w:id="176" w:name="_Toc154496881"/>
      <w:r>
        <w:rPr>
          <w:color w:val="auto"/>
          <w:highlight w:val="none"/>
          <w:lang w:eastAsia="zh-CN"/>
        </w:rPr>
        <w:t>法定代表人（单位负责人）身份证明</w:t>
      </w:r>
      <w:bookmarkEnd w:id="174"/>
      <w:bookmarkEnd w:id="175"/>
      <w:bookmarkEnd w:id="176"/>
    </w:p>
    <w:p w14:paraId="58A7EC61">
      <w:pPr>
        <w:tabs>
          <w:tab w:val="left" w:pos="5580"/>
        </w:tabs>
        <w:autoSpaceDE/>
        <w:autoSpaceDN/>
        <w:spacing w:line="360" w:lineRule="auto"/>
        <w:jc w:val="both"/>
        <w:rPr>
          <w:color w:val="auto"/>
          <w:spacing w:val="-1"/>
          <w:highlight w:val="none"/>
          <w:lang w:eastAsia="zh-CN"/>
        </w:rPr>
      </w:pPr>
    </w:p>
    <w:p w14:paraId="4D3CC19A">
      <w:pPr>
        <w:tabs>
          <w:tab w:val="left" w:pos="5580"/>
        </w:tabs>
        <w:autoSpaceDE/>
        <w:autoSpaceDN/>
        <w:spacing w:line="360" w:lineRule="auto"/>
        <w:jc w:val="both"/>
        <w:rPr>
          <w:rFonts w:ascii="Times New Roman" w:hAnsi="Times New Roman" w:cs="Times New Roman"/>
          <w:color w:val="auto"/>
          <w:kern w:val="2"/>
          <w:sz w:val="24"/>
          <w:szCs w:val="24"/>
          <w:highlight w:val="none"/>
          <w:lang w:eastAsia="zh-CN"/>
        </w:rPr>
      </w:pPr>
      <w:r>
        <w:rPr>
          <w:color w:val="auto"/>
          <w:spacing w:val="-1"/>
          <w:highlight w:val="none"/>
          <w:lang w:eastAsia="zh-CN"/>
        </w:rPr>
        <w:t>致</w:t>
      </w:r>
      <w:r>
        <w:rPr>
          <w:color w:val="auto"/>
          <w:highlight w:val="none"/>
          <w:lang w:eastAsia="zh-CN"/>
        </w:rPr>
        <w:t>：</w:t>
      </w:r>
      <w:r>
        <w:rPr>
          <w:rFonts w:ascii="Times New Roman" w:hAnsi="Times New Roman" w:cs="Times New Roman"/>
          <w:color w:val="auto"/>
          <w:kern w:val="2"/>
          <w:sz w:val="24"/>
          <w:szCs w:val="20"/>
          <w:highlight w:val="none"/>
          <w:lang w:eastAsia="zh-CN"/>
        </w:rPr>
        <w:t>____</w:t>
      </w:r>
      <w:r>
        <w:rPr>
          <w:rFonts w:ascii="Times New Roman" w:hAnsi="Times New Roman" w:cs="Times New Roman"/>
          <w:color w:val="auto"/>
          <w:kern w:val="2"/>
          <w:sz w:val="24"/>
          <w:szCs w:val="24"/>
          <w:highlight w:val="none"/>
          <w:lang w:eastAsia="zh-CN"/>
        </w:rPr>
        <w:t>（采购人或采购代理机构）</w:t>
      </w:r>
    </w:p>
    <w:p w14:paraId="0B519C75">
      <w:pPr>
        <w:tabs>
          <w:tab w:val="left" w:pos="567"/>
          <w:tab w:val="left" w:pos="2412"/>
          <w:tab w:val="left" w:pos="3883"/>
          <w:tab w:val="left" w:pos="5352"/>
          <w:tab w:val="left" w:pos="6821"/>
        </w:tabs>
        <w:kinsoku w:val="0"/>
        <w:overflowPunct w:val="0"/>
        <w:spacing w:before="120" w:line="335" w:lineRule="exact"/>
        <w:ind w:firstLine="480" w:firstLineChars="200"/>
        <w:jc w:val="both"/>
        <w:rPr>
          <w:rFonts w:ascii="Times New Roman" w:hAnsi="Times New Roman" w:cs="Times New Roman"/>
          <w:color w:val="auto"/>
          <w:kern w:val="2"/>
          <w:sz w:val="24"/>
          <w:szCs w:val="24"/>
          <w:highlight w:val="none"/>
          <w:lang w:eastAsia="zh-CN"/>
        </w:rPr>
      </w:pPr>
      <w:r>
        <w:rPr>
          <w:rFonts w:ascii="Times New Roman" w:hAnsi="Times New Roman" w:cs="Times New Roman"/>
          <w:color w:val="auto"/>
          <w:kern w:val="2"/>
          <w:sz w:val="24"/>
          <w:szCs w:val="24"/>
          <w:highlight w:val="none"/>
          <w:lang w:eastAsia="zh-CN"/>
        </w:rPr>
        <w:t>兹证明，</w:t>
      </w:r>
    </w:p>
    <w:p w14:paraId="60CC01E2">
      <w:pPr>
        <w:tabs>
          <w:tab w:val="left" w:pos="567"/>
          <w:tab w:val="left" w:pos="1690"/>
          <w:tab w:val="left" w:pos="3400"/>
          <w:tab w:val="left" w:pos="5110"/>
          <w:tab w:val="left" w:pos="6821"/>
        </w:tabs>
        <w:kinsoku w:val="0"/>
        <w:overflowPunct w:val="0"/>
        <w:spacing w:before="120" w:line="335" w:lineRule="exact"/>
        <w:jc w:val="both"/>
        <w:rPr>
          <w:rFonts w:ascii="Times New Roman" w:hAnsi="Times New Roman" w:cs="Times New Roman"/>
          <w:color w:val="auto"/>
          <w:kern w:val="2"/>
          <w:sz w:val="24"/>
          <w:szCs w:val="24"/>
          <w:highlight w:val="none"/>
          <w:lang w:eastAsia="zh-CN"/>
        </w:rPr>
      </w:pPr>
      <w:r>
        <w:rPr>
          <w:rFonts w:ascii="Times New Roman" w:hAnsi="Times New Roman" w:cs="Times New Roman"/>
          <w:color w:val="auto"/>
          <w:kern w:val="2"/>
          <w:sz w:val="24"/>
          <w:szCs w:val="24"/>
          <w:highlight w:val="none"/>
          <w:lang w:eastAsia="zh-CN"/>
        </w:rPr>
        <w:t>姓名：</w:t>
      </w:r>
      <w:r>
        <w:rPr>
          <w:rFonts w:ascii="Times New Roman" w:hAnsi="Times New Roman" w:cs="Times New Roman"/>
          <w:color w:val="auto"/>
          <w:kern w:val="2"/>
          <w:sz w:val="24"/>
          <w:szCs w:val="20"/>
          <w:highlight w:val="none"/>
          <w:lang w:eastAsia="zh-CN"/>
        </w:rPr>
        <w:t>____</w:t>
      </w:r>
      <w:r>
        <w:rPr>
          <w:rFonts w:ascii="Times New Roman" w:hAnsi="Times New Roman" w:cs="Times New Roman"/>
          <w:color w:val="auto"/>
          <w:kern w:val="2"/>
          <w:sz w:val="24"/>
          <w:szCs w:val="24"/>
          <w:highlight w:val="none"/>
          <w:lang w:eastAsia="zh-CN"/>
        </w:rPr>
        <w:t>性别：</w:t>
      </w:r>
      <w:r>
        <w:rPr>
          <w:rFonts w:ascii="Times New Roman" w:hAnsi="Times New Roman" w:cs="Times New Roman"/>
          <w:color w:val="auto"/>
          <w:kern w:val="2"/>
          <w:sz w:val="24"/>
          <w:szCs w:val="20"/>
          <w:highlight w:val="none"/>
          <w:lang w:eastAsia="zh-CN"/>
        </w:rPr>
        <w:t>____</w:t>
      </w:r>
      <w:r>
        <w:rPr>
          <w:rFonts w:ascii="Times New Roman" w:hAnsi="Times New Roman" w:cs="Times New Roman"/>
          <w:color w:val="auto"/>
          <w:kern w:val="2"/>
          <w:sz w:val="24"/>
          <w:szCs w:val="24"/>
          <w:highlight w:val="none"/>
          <w:lang w:eastAsia="zh-CN"/>
        </w:rPr>
        <w:t>年龄：</w:t>
      </w:r>
      <w:r>
        <w:rPr>
          <w:rFonts w:ascii="Times New Roman" w:hAnsi="Times New Roman" w:cs="Times New Roman"/>
          <w:color w:val="auto"/>
          <w:kern w:val="2"/>
          <w:sz w:val="24"/>
          <w:szCs w:val="20"/>
          <w:highlight w:val="none"/>
          <w:lang w:eastAsia="zh-CN"/>
        </w:rPr>
        <w:t>____</w:t>
      </w:r>
      <w:r>
        <w:rPr>
          <w:rFonts w:ascii="Times New Roman" w:hAnsi="Times New Roman" w:cs="Times New Roman"/>
          <w:color w:val="auto"/>
          <w:kern w:val="2"/>
          <w:sz w:val="24"/>
          <w:szCs w:val="24"/>
          <w:highlight w:val="none"/>
          <w:lang w:eastAsia="zh-CN"/>
        </w:rPr>
        <w:t>职务：</w:t>
      </w:r>
      <w:r>
        <w:rPr>
          <w:rFonts w:ascii="Times New Roman" w:hAnsi="Times New Roman" w:cs="Times New Roman"/>
          <w:color w:val="auto"/>
          <w:kern w:val="2"/>
          <w:sz w:val="24"/>
          <w:szCs w:val="20"/>
          <w:highlight w:val="none"/>
          <w:lang w:eastAsia="zh-CN"/>
        </w:rPr>
        <w:t>____</w:t>
      </w:r>
    </w:p>
    <w:p w14:paraId="0377CFD7">
      <w:pPr>
        <w:tabs>
          <w:tab w:val="left" w:pos="567"/>
          <w:tab w:val="left" w:pos="2412"/>
          <w:tab w:val="left" w:pos="3883"/>
          <w:tab w:val="left" w:pos="5352"/>
          <w:tab w:val="left" w:pos="6821"/>
        </w:tabs>
        <w:kinsoku w:val="0"/>
        <w:overflowPunct w:val="0"/>
        <w:spacing w:before="120" w:line="335" w:lineRule="exact"/>
        <w:jc w:val="both"/>
        <w:rPr>
          <w:rFonts w:ascii="Times New Roman" w:hAnsi="Times New Roman" w:cs="Times New Roman"/>
          <w:color w:val="auto"/>
          <w:kern w:val="2"/>
          <w:sz w:val="24"/>
          <w:szCs w:val="24"/>
          <w:highlight w:val="none"/>
          <w:lang w:eastAsia="zh-CN"/>
        </w:rPr>
      </w:pPr>
    </w:p>
    <w:p w14:paraId="421428EB">
      <w:pPr>
        <w:tabs>
          <w:tab w:val="left" w:pos="2250"/>
          <w:tab w:val="left" w:pos="2412"/>
          <w:tab w:val="left" w:pos="3883"/>
          <w:tab w:val="left" w:pos="5352"/>
          <w:tab w:val="left" w:pos="6821"/>
        </w:tabs>
        <w:kinsoku w:val="0"/>
        <w:overflowPunct w:val="0"/>
        <w:spacing w:before="120" w:line="335" w:lineRule="exact"/>
        <w:jc w:val="both"/>
        <w:rPr>
          <w:rFonts w:ascii="Times New Roman" w:hAnsi="Times New Roman" w:cs="Times New Roman"/>
          <w:color w:val="auto"/>
          <w:kern w:val="2"/>
          <w:sz w:val="24"/>
          <w:szCs w:val="24"/>
          <w:highlight w:val="none"/>
          <w:lang w:eastAsia="zh-CN"/>
        </w:rPr>
      </w:pPr>
      <w:r>
        <w:rPr>
          <w:rFonts w:ascii="Times New Roman" w:hAnsi="Times New Roman" w:cs="Times New Roman"/>
          <w:color w:val="auto"/>
          <w:kern w:val="2"/>
          <w:sz w:val="24"/>
          <w:szCs w:val="24"/>
          <w:highlight w:val="none"/>
          <w:lang w:eastAsia="zh-CN"/>
        </w:rPr>
        <w:t>系</w:t>
      </w:r>
      <w:r>
        <w:rPr>
          <w:rFonts w:ascii="Times New Roman" w:hAnsi="Times New Roman" w:cs="Times New Roman"/>
          <w:color w:val="auto"/>
          <w:kern w:val="2"/>
          <w:sz w:val="24"/>
          <w:szCs w:val="20"/>
          <w:highlight w:val="none"/>
          <w:lang w:eastAsia="zh-CN"/>
        </w:rPr>
        <w:t>__________</w:t>
      </w:r>
      <w:r>
        <w:rPr>
          <w:rFonts w:ascii="Times New Roman" w:hAnsi="Times New Roman" w:cs="Times New Roman"/>
          <w:color w:val="auto"/>
          <w:kern w:val="2"/>
          <w:sz w:val="24"/>
          <w:szCs w:val="24"/>
          <w:highlight w:val="none"/>
          <w:lang w:eastAsia="zh-CN"/>
        </w:rPr>
        <w:t>（供应商名称）的法定代表人（单位负责人）。</w:t>
      </w:r>
    </w:p>
    <w:p w14:paraId="0B6D578B">
      <w:pPr>
        <w:tabs>
          <w:tab w:val="left" w:pos="567"/>
          <w:tab w:val="left" w:pos="2412"/>
          <w:tab w:val="left" w:pos="3883"/>
          <w:tab w:val="left" w:pos="5352"/>
          <w:tab w:val="left" w:pos="6821"/>
        </w:tabs>
        <w:kinsoku w:val="0"/>
        <w:overflowPunct w:val="0"/>
        <w:spacing w:before="120" w:line="335" w:lineRule="exact"/>
        <w:jc w:val="both"/>
        <w:rPr>
          <w:rFonts w:ascii="Times New Roman" w:hAnsi="Times New Roman" w:cs="Times New Roman"/>
          <w:color w:val="auto"/>
          <w:kern w:val="2"/>
          <w:sz w:val="24"/>
          <w:szCs w:val="24"/>
          <w:highlight w:val="none"/>
          <w:lang w:eastAsia="zh-CN"/>
        </w:rPr>
      </w:pPr>
    </w:p>
    <w:p w14:paraId="2CB2334E">
      <w:pPr>
        <w:tabs>
          <w:tab w:val="left" w:pos="567"/>
          <w:tab w:val="left" w:pos="2412"/>
          <w:tab w:val="left" w:pos="3883"/>
          <w:tab w:val="left" w:pos="5352"/>
          <w:tab w:val="left" w:pos="6821"/>
        </w:tabs>
        <w:kinsoku w:val="0"/>
        <w:overflowPunct w:val="0"/>
        <w:spacing w:before="120" w:line="335" w:lineRule="exact"/>
        <w:jc w:val="both"/>
        <w:rPr>
          <w:rFonts w:ascii="Times New Roman" w:hAnsi="Times New Roman" w:cs="Times New Roman"/>
          <w:color w:val="auto"/>
          <w:kern w:val="2"/>
          <w:sz w:val="24"/>
          <w:szCs w:val="24"/>
          <w:highlight w:val="none"/>
          <w:lang w:eastAsia="zh-CN"/>
        </w:rPr>
      </w:pPr>
    </w:p>
    <w:p w14:paraId="74450D9A">
      <w:pPr>
        <w:tabs>
          <w:tab w:val="left" w:pos="567"/>
          <w:tab w:val="left" w:pos="2412"/>
          <w:tab w:val="left" w:pos="3883"/>
          <w:tab w:val="left" w:pos="5352"/>
          <w:tab w:val="left" w:pos="6821"/>
        </w:tabs>
        <w:kinsoku w:val="0"/>
        <w:overflowPunct w:val="0"/>
        <w:spacing w:before="120" w:line="335" w:lineRule="exact"/>
        <w:jc w:val="both"/>
        <w:rPr>
          <w:rFonts w:ascii="Times New Roman" w:hAnsi="Times New Roman" w:cs="Times New Roman"/>
          <w:color w:val="auto"/>
          <w:kern w:val="2"/>
          <w:sz w:val="24"/>
          <w:szCs w:val="24"/>
          <w:highlight w:val="none"/>
          <w:lang w:eastAsia="zh-CN"/>
        </w:rPr>
      </w:pPr>
    </w:p>
    <w:p w14:paraId="5B9E7E2E">
      <w:pPr>
        <w:pStyle w:val="8"/>
        <w:spacing w:before="1"/>
        <w:ind w:left="541"/>
        <w:rPr>
          <w:color w:val="auto"/>
          <w:highlight w:val="none"/>
          <w:lang w:eastAsia="zh-CN"/>
        </w:rPr>
      </w:pPr>
      <w:r>
        <w:rPr>
          <w:rFonts w:ascii="Times New Roman" w:hAnsi="Times New Roman" w:cs="Times New Roman"/>
          <w:color w:val="auto"/>
          <w:kern w:val="2"/>
          <w:highlight w:val="none"/>
          <w:lang w:eastAsia="zh-CN"/>
        </w:rPr>
        <w:t>附：</w:t>
      </w:r>
      <w:r>
        <w:rPr>
          <w:rFonts w:ascii="Times New Roman" w:hAnsi="Times New Roman" w:cs="Times New Roman"/>
          <w:color w:val="auto"/>
          <w:spacing w:val="-3"/>
          <w:kern w:val="2"/>
          <w:highlight w:val="none"/>
          <w:lang w:eastAsia="zh-CN"/>
        </w:rPr>
        <w:t>法</w:t>
      </w:r>
      <w:r>
        <w:rPr>
          <w:rFonts w:ascii="Times New Roman" w:hAnsi="Times New Roman" w:cs="Times New Roman"/>
          <w:color w:val="auto"/>
          <w:kern w:val="2"/>
          <w:highlight w:val="none"/>
          <w:lang w:eastAsia="zh-CN"/>
        </w:rPr>
        <w:t>定</w:t>
      </w:r>
      <w:r>
        <w:rPr>
          <w:rFonts w:ascii="Times New Roman" w:hAnsi="Times New Roman" w:cs="Times New Roman"/>
          <w:color w:val="auto"/>
          <w:spacing w:val="-3"/>
          <w:kern w:val="2"/>
          <w:highlight w:val="none"/>
          <w:lang w:eastAsia="zh-CN"/>
        </w:rPr>
        <w:t>代</w:t>
      </w:r>
      <w:r>
        <w:rPr>
          <w:rFonts w:ascii="Times New Roman" w:hAnsi="Times New Roman" w:cs="Times New Roman"/>
          <w:color w:val="auto"/>
          <w:kern w:val="2"/>
          <w:highlight w:val="none"/>
          <w:lang w:eastAsia="zh-CN"/>
        </w:rPr>
        <w:t>表</w:t>
      </w:r>
      <w:r>
        <w:rPr>
          <w:rFonts w:ascii="Times New Roman" w:hAnsi="Times New Roman" w:cs="Times New Roman"/>
          <w:color w:val="auto"/>
          <w:spacing w:val="-3"/>
          <w:kern w:val="2"/>
          <w:highlight w:val="none"/>
          <w:lang w:eastAsia="zh-CN"/>
        </w:rPr>
        <w:t>人</w:t>
      </w:r>
      <w:r>
        <w:rPr>
          <w:rFonts w:ascii="Times New Roman" w:hAnsi="Times New Roman" w:cs="Times New Roman"/>
          <w:color w:val="auto"/>
          <w:kern w:val="2"/>
          <w:highlight w:val="none"/>
          <w:lang w:eastAsia="zh-CN"/>
        </w:rPr>
        <w:t>（</w:t>
      </w:r>
      <w:r>
        <w:rPr>
          <w:rFonts w:ascii="Times New Roman" w:hAnsi="Times New Roman" w:cs="Times New Roman"/>
          <w:color w:val="auto"/>
          <w:spacing w:val="-3"/>
          <w:kern w:val="2"/>
          <w:highlight w:val="none"/>
          <w:lang w:eastAsia="zh-CN"/>
        </w:rPr>
        <w:t>单</w:t>
      </w:r>
      <w:r>
        <w:rPr>
          <w:rFonts w:ascii="Times New Roman" w:hAnsi="Times New Roman" w:cs="Times New Roman"/>
          <w:color w:val="auto"/>
          <w:kern w:val="2"/>
          <w:highlight w:val="none"/>
          <w:lang w:eastAsia="zh-CN"/>
        </w:rPr>
        <w:t>位</w:t>
      </w:r>
      <w:r>
        <w:rPr>
          <w:rFonts w:ascii="Times New Roman" w:hAnsi="Times New Roman" w:cs="Times New Roman"/>
          <w:color w:val="auto"/>
          <w:spacing w:val="-3"/>
          <w:kern w:val="2"/>
          <w:highlight w:val="none"/>
          <w:lang w:eastAsia="zh-CN"/>
        </w:rPr>
        <w:t>负</w:t>
      </w:r>
      <w:r>
        <w:rPr>
          <w:rFonts w:ascii="Times New Roman" w:hAnsi="Times New Roman" w:cs="Times New Roman"/>
          <w:color w:val="auto"/>
          <w:kern w:val="2"/>
          <w:highlight w:val="none"/>
          <w:lang w:eastAsia="zh-CN"/>
        </w:rPr>
        <w:t>责人</w:t>
      </w:r>
      <w:r>
        <w:rPr>
          <w:rFonts w:ascii="Times New Roman" w:hAnsi="Times New Roman" w:cs="Times New Roman"/>
          <w:color w:val="auto"/>
          <w:spacing w:val="-3"/>
          <w:kern w:val="2"/>
          <w:highlight w:val="none"/>
          <w:lang w:eastAsia="zh-CN"/>
        </w:rPr>
        <w:t>）有效期内的身份证正反面电子件</w:t>
      </w:r>
      <w:r>
        <w:rPr>
          <w:color w:val="auto"/>
          <w:highlight w:val="none"/>
          <w:lang w:eastAsia="zh-CN"/>
        </w:rPr>
        <w:t>：</w:t>
      </w:r>
    </w:p>
    <w:p w14:paraId="00B11B8E">
      <w:pPr>
        <w:pStyle w:val="8"/>
        <w:rPr>
          <w:color w:val="auto"/>
          <w:sz w:val="20"/>
          <w:highlight w:val="none"/>
          <w:lang w:eastAsia="zh-CN"/>
        </w:rPr>
      </w:pPr>
    </w:p>
    <w:p w14:paraId="5A1DEF5D">
      <w:pPr>
        <w:pStyle w:val="8"/>
        <w:spacing w:before="4"/>
        <w:rPr>
          <w:color w:val="auto"/>
          <w:sz w:val="11"/>
          <w:highlight w:val="none"/>
          <w:lang w:eastAsia="zh-CN"/>
        </w:rPr>
      </w:pPr>
      <w:r>
        <w:rPr>
          <w:color w:val="auto"/>
          <w:highlight w:val="none"/>
          <w:lang w:eastAsia="zh-CN"/>
        </w:rPr>
        <mc:AlternateContent>
          <mc:Choice Requires="wpg">
            <w:drawing>
              <wp:anchor distT="0" distB="0" distL="114300" distR="114300" simplePos="0" relativeHeight="251680768" behindDoc="1" locked="0" layoutInCell="1" allowOverlap="1">
                <wp:simplePos x="0" y="0"/>
                <wp:positionH relativeFrom="page">
                  <wp:posOffset>1008380</wp:posOffset>
                </wp:positionH>
                <wp:positionV relativeFrom="paragraph">
                  <wp:posOffset>120015</wp:posOffset>
                </wp:positionV>
                <wp:extent cx="5761355" cy="1452245"/>
                <wp:effectExtent l="1270" t="1270" r="9525" b="13335"/>
                <wp:wrapTopAndBottom/>
                <wp:docPr id="23" name="组合 43"/>
                <wp:cNvGraphicFramePr/>
                <a:graphic xmlns:a="http://schemas.openxmlformats.org/drawingml/2006/main">
                  <a:graphicData uri="http://schemas.microsoft.com/office/word/2010/wordprocessingGroup">
                    <wpg:wgp>
                      <wpg:cNvGrpSpPr/>
                      <wpg:grpSpPr>
                        <a:xfrm>
                          <a:off x="0" y="0"/>
                          <a:ext cx="5761355" cy="1452245"/>
                          <a:chOff x="1588" y="190"/>
                          <a:chExt cx="9073" cy="2287"/>
                        </a:xfrm>
                      </wpg:grpSpPr>
                      <wps:wsp>
                        <wps:cNvPr id="19" name="直线 44"/>
                        <wps:cNvCnPr/>
                        <wps:spPr>
                          <a:xfrm>
                            <a:off x="1588" y="195"/>
                            <a:ext cx="9072" cy="0"/>
                          </a:xfrm>
                          <a:prstGeom prst="line">
                            <a:avLst/>
                          </a:prstGeom>
                          <a:ln w="6096" cap="flat" cmpd="sng">
                            <a:solidFill>
                              <a:srgbClr val="000000"/>
                            </a:solidFill>
                            <a:prstDash val="solid"/>
                            <a:headEnd type="none" w="med" len="med"/>
                            <a:tailEnd type="none" w="med" len="med"/>
                          </a:ln>
                        </wps:spPr>
                        <wps:bodyPr/>
                      </wps:wsp>
                      <wps:wsp>
                        <wps:cNvPr id="20" name="直线 45"/>
                        <wps:cNvCnPr/>
                        <wps:spPr>
                          <a:xfrm>
                            <a:off x="1588" y="2472"/>
                            <a:ext cx="9072" cy="0"/>
                          </a:xfrm>
                          <a:prstGeom prst="line">
                            <a:avLst/>
                          </a:prstGeom>
                          <a:ln w="6096" cap="flat" cmpd="sng">
                            <a:solidFill>
                              <a:srgbClr val="000000"/>
                            </a:solidFill>
                            <a:prstDash val="solid"/>
                            <a:headEnd type="none" w="med" len="med"/>
                            <a:tailEnd type="none" w="med" len="med"/>
                          </a:ln>
                        </wps:spPr>
                        <wps:bodyPr/>
                      </wps:wsp>
                      <wps:wsp>
                        <wps:cNvPr id="21" name="直线 46"/>
                        <wps:cNvCnPr/>
                        <wps:spPr>
                          <a:xfrm>
                            <a:off x="1593" y="190"/>
                            <a:ext cx="0" cy="2277"/>
                          </a:xfrm>
                          <a:prstGeom prst="line">
                            <a:avLst/>
                          </a:prstGeom>
                          <a:ln w="6096" cap="flat" cmpd="sng">
                            <a:solidFill>
                              <a:srgbClr val="000000"/>
                            </a:solidFill>
                            <a:prstDash val="solid"/>
                            <a:headEnd type="none" w="med" len="med"/>
                            <a:tailEnd type="none" w="med" len="med"/>
                          </a:ln>
                        </wps:spPr>
                        <wps:bodyPr/>
                      </wps:wsp>
                      <wps:wsp>
                        <wps:cNvPr id="22" name="直线 47"/>
                        <wps:cNvCnPr/>
                        <wps:spPr>
                          <a:xfrm>
                            <a:off x="10655" y="190"/>
                            <a:ext cx="0" cy="2277"/>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id="组合 43" o:spid="_x0000_s1026" o:spt="203" style="position:absolute;left:0pt;margin-left:79.4pt;margin-top:9.45pt;height:114.35pt;width:453.65pt;mso-position-horizontal-relative:page;mso-wrap-distance-bottom:0pt;mso-wrap-distance-top:0pt;z-index:-251635712;mso-width-relative:page;mso-height-relative:page;" coordorigin="1588,190" coordsize="9073,2287" o:gfxdata="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BDoS9A2gAAAAsBAAAPAAAAAAAA&#10;AAEAIAAAACIAAABkcnMvZG93bnJldi54bWxQSwECFAAUAAAACACHTuJAEI1DYbsCAADmCgAADgAA&#10;AAAAAAABACAAAAApAQAAZHJzL2Uyb0RvYy54bWxQSwUGAAAAAAYABgBZAQAAVgYAAAAA&#10;">
                <o:lock v:ext="edit" aspectratio="f"/>
                <v:line id="直线 44" o:spid="_x0000_s1026" o:spt="20" style="position:absolute;left:1588;top:195;height:0;width:9072;" filled="f" stroked="t" coordsize="21600,21600" o:gfxdata="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Ikir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45" o:spid="_x0000_s1026" o:spt="20" style="position:absolute;left:1588;top:2472;height:0;width:9072;"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46" o:spid="_x0000_s1026" o:spt="20" style="position:absolute;left:1593;top:190;height:2277;width:0;"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47" o:spid="_x0000_s1026" o:spt="20" style="position:absolute;left:10655;top:190;height:2277;width:0;"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topAndBottom"/>
              </v:group>
            </w:pict>
          </mc:Fallback>
        </mc:AlternateContent>
      </w:r>
    </w:p>
    <w:p w14:paraId="40A325F8">
      <w:pPr>
        <w:pStyle w:val="8"/>
        <w:rPr>
          <w:color w:val="auto"/>
          <w:sz w:val="20"/>
          <w:highlight w:val="none"/>
          <w:lang w:eastAsia="zh-CN"/>
        </w:rPr>
      </w:pPr>
    </w:p>
    <w:p w14:paraId="76C40BC2">
      <w:pPr>
        <w:pStyle w:val="8"/>
        <w:rPr>
          <w:color w:val="auto"/>
          <w:sz w:val="20"/>
          <w:highlight w:val="none"/>
          <w:lang w:eastAsia="zh-CN"/>
        </w:rPr>
      </w:pPr>
    </w:p>
    <w:p w14:paraId="5646F996">
      <w:pPr>
        <w:pStyle w:val="8"/>
        <w:spacing w:before="4"/>
        <w:rPr>
          <w:color w:val="auto"/>
          <w:sz w:val="20"/>
          <w:highlight w:val="none"/>
          <w:lang w:eastAsia="zh-CN"/>
        </w:rPr>
      </w:pPr>
    </w:p>
    <w:p w14:paraId="60761F11">
      <w:pPr>
        <w:pStyle w:val="8"/>
        <w:tabs>
          <w:tab w:val="left" w:pos="4074"/>
        </w:tabs>
        <w:ind w:left="541"/>
        <w:rPr>
          <w:rFonts w:ascii="Times New Roman" w:eastAsia="Times New Roman"/>
          <w:color w:val="auto"/>
          <w:highlight w:val="none"/>
          <w:lang w:eastAsia="zh-CN"/>
        </w:rPr>
      </w:pPr>
      <w:r>
        <w:rPr>
          <w:color w:val="auto"/>
          <w:highlight w:val="none"/>
          <w:lang w:eastAsia="zh-CN"/>
        </w:rPr>
        <w:t>供应商名称（加盖公章</w:t>
      </w:r>
      <w:r>
        <w:rPr>
          <w:color w:val="auto"/>
          <w:spacing w:val="-120"/>
          <w:highlight w:val="none"/>
          <w:lang w:eastAsia="zh-CN"/>
        </w:rPr>
        <w:t>）</w:t>
      </w:r>
      <w:r>
        <w:rPr>
          <w:color w:val="auto"/>
          <w:spacing w:val="-1"/>
          <w:highlight w:val="none"/>
          <w:lang w:eastAsia="zh-CN"/>
        </w:rPr>
        <w:t>：</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p>
    <w:p w14:paraId="1D48F708">
      <w:pPr>
        <w:pStyle w:val="8"/>
        <w:tabs>
          <w:tab w:val="left" w:pos="1741"/>
          <w:tab w:val="left" w:pos="2461"/>
          <w:tab w:val="left" w:pos="3181"/>
          <w:tab w:val="left" w:pos="5806"/>
        </w:tabs>
        <w:spacing w:before="158" w:line="364" w:lineRule="auto"/>
        <w:ind w:left="541" w:right="55"/>
        <w:rPr>
          <w:rFonts w:ascii="Times New Roman" w:eastAsia="Times New Roman"/>
          <w:color w:val="auto"/>
          <w:highlight w:val="none"/>
          <w:u w:val="single"/>
          <w:lang w:eastAsia="zh-CN"/>
        </w:rPr>
      </w:pPr>
      <w:r>
        <w:rPr>
          <w:color w:val="auto"/>
          <w:spacing w:val="-8"/>
          <w:highlight w:val="none"/>
          <w:lang w:eastAsia="zh-CN"/>
        </w:rPr>
        <w:t>法</w:t>
      </w:r>
      <w:r>
        <w:rPr>
          <w:color w:val="auto"/>
          <w:spacing w:val="-5"/>
          <w:highlight w:val="none"/>
          <w:lang w:eastAsia="zh-CN"/>
        </w:rPr>
        <w:t>定</w:t>
      </w:r>
      <w:r>
        <w:rPr>
          <w:color w:val="auto"/>
          <w:spacing w:val="-8"/>
          <w:highlight w:val="none"/>
          <w:lang w:eastAsia="zh-CN"/>
        </w:rPr>
        <w:t>代</w:t>
      </w:r>
      <w:r>
        <w:rPr>
          <w:color w:val="auto"/>
          <w:spacing w:val="-5"/>
          <w:highlight w:val="none"/>
          <w:lang w:eastAsia="zh-CN"/>
        </w:rPr>
        <w:t>表</w:t>
      </w:r>
      <w:r>
        <w:rPr>
          <w:color w:val="auto"/>
          <w:spacing w:val="-8"/>
          <w:highlight w:val="none"/>
          <w:lang w:eastAsia="zh-CN"/>
        </w:rPr>
        <w:t>人</w:t>
      </w:r>
      <w:r>
        <w:rPr>
          <w:color w:val="auto"/>
          <w:spacing w:val="-5"/>
          <w:highlight w:val="none"/>
          <w:lang w:eastAsia="zh-CN"/>
        </w:rPr>
        <w:t>（</w:t>
      </w:r>
      <w:r>
        <w:rPr>
          <w:color w:val="auto"/>
          <w:highlight w:val="none"/>
          <w:lang w:eastAsia="zh-CN"/>
        </w:rPr>
        <w:t>单位负责人</w:t>
      </w:r>
      <w:r>
        <w:rPr>
          <w:color w:val="auto"/>
          <w:spacing w:val="-125"/>
          <w:highlight w:val="none"/>
          <w:lang w:eastAsia="zh-CN"/>
        </w:rPr>
        <w:t>）</w:t>
      </w:r>
      <w:r>
        <w:rPr>
          <w:color w:val="auto"/>
          <w:spacing w:val="-8"/>
          <w:highlight w:val="none"/>
          <w:lang w:eastAsia="zh-CN"/>
        </w:rPr>
        <w:t>（</w:t>
      </w:r>
      <w:r>
        <w:rPr>
          <w:color w:val="auto"/>
          <w:spacing w:val="-5"/>
          <w:highlight w:val="none"/>
          <w:lang w:eastAsia="zh-CN"/>
        </w:rPr>
        <w:t>签字</w:t>
      </w:r>
      <w:r>
        <w:rPr>
          <w:color w:val="auto"/>
          <w:highlight w:val="none"/>
          <w:lang w:eastAsia="zh-CN"/>
        </w:rPr>
        <w:t>或签章</w:t>
      </w:r>
      <w:r>
        <w:rPr>
          <w:color w:val="auto"/>
          <w:spacing w:val="-123"/>
          <w:highlight w:val="none"/>
          <w:lang w:eastAsia="zh-CN"/>
        </w:rPr>
        <w:t>）</w:t>
      </w:r>
      <w:r>
        <w:rPr>
          <w:color w:val="auto"/>
          <w:spacing w:val="-9"/>
          <w:highlight w:val="none"/>
          <w:lang w:eastAsia="zh-CN"/>
        </w:rPr>
        <w:t>：</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p>
    <w:p w14:paraId="0D334C4D">
      <w:pPr>
        <w:pStyle w:val="8"/>
        <w:tabs>
          <w:tab w:val="left" w:pos="1741"/>
          <w:tab w:val="left" w:pos="2461"/>
          <w:tab w:val="left" w:pos="3181"/>
          <w:tab w:val="left" w:pos="5806"/>
        </w:tabs>
        <w:spacing w:before="158" w:line="364" w:lineRule="auto"/>
        <w:ind w:left="541" w:right="4378"/>
        <w:rPr>
          <w:color w:val="auto"/>
          <w:highlight w:val="none"/>
        </w:rPr>
      </w:pPr>
      <w:r>
        <w:rPr>
          <w:color w:val="auto"/>
          <w:highlight w:val="none"/>
        </w:rPr>
        <w:t>日期：</w:t>
      </w:r>
      <w:r>
        <w:rPr>
          <w:rFonts w:ascii="Times New Roman" w:eastAsia="Times New Roman"/>
          <w:color w:val="auto"/>
          <w:highlight w:val="none"/>
          <w:u w:val="single"/>
        </w:rPr>
        <w:tab/>
      </w:r>
      <w:r>
        <w:rPr>
          <w:color w:val="auto"/>
          <w:highlight w:val="none"/>
        </w:rPr>
        <w:t>年</w:t>
      </w:r>
      <w:r>
        <w:rPr>
          <w:rFonts w:ascii="Times New Roman" w:eastAsia="Times New Roman"/>
          <w:color w:val="auto"/>
          <w:highlight w:val="none"/>
          <w:u w:val="single"/>
        </w:rPr>
        <w:tab/>
      </w:r>
      <w:r>
        <w:rPr>
          <w:color w:val="auto"/>
          <w:highlight w:val="none"/>
        </w:rPr>
        <w:t>月</w:t>
      </w:r>
      <w:r>
        <w:rPr>
          <w:rFonts w:ascii="Times New Roman" w:eastAsia="Times New Roman"/>
          <w:color w:val="auto"/>
          <w:highlight w:val="none"/>
          <w:u w:val="single"/>
        </w:rPr>
        <w:tab/>
      </w:r>
      <w:r>
        <w:rPr>
          <w:color w:val="auto"/>
          <w:highlight w:val="none"/>
        </w:rPr>
        <w:t>日</w:t>
      </w:r>
    </w:p>
    <w:p w14:paraId="42EE9DC9">
      <w:pPr>
        <w:spacing w:line="364" w:lineRule="auto"/>
        <w:rPr>
          <w:color w:val="auto"/>
          <w:highlight w:val="none"/>
        </w:rPr>
        <w:sectPr>
          <w:pgSz w:w="11910" w:h="16840"/>
          <w:pgMar w:top="1417" w:right="1134" w:bottom="1417" w:left="1701" w:header="879" w:footer="890" w:gutter="0"/>
          <w:cols w:space="425" w:num="1"/>
        </w:sectPr>
      </w:pPr>
    </w:p>
    <w:p w14:paraId="46450B4A">
      <w:pPr>
        <w:pStyle w:val="32"/>
        <w:numPr>
          <w:ilvl w:val="0"/>
          <w:numId w:val="43"/>
        </w:numPr>
        <w:tabs>
          <w:tab w:val="left" w:pos="932"/>
          <w:tab w:val="left" w:pos="933"/>
        </w:tabs>
        <w:spacing w:before="72"/>
        <w:ind w:left="932" w:hanging="392"/>
        <w:jc w:val="left"/>
        <w:rPr>
          <w:rFonts w:ascii="Arial" w:eastAsia="Arial"/>
          <w:color w:val="auto"/>
          <w:sz w:val="24"/>
          <w:highlight w:val="none"/>
        </w:rPr>
      </w:pPr>
      <w:r>
        <w:rPr>
          <w:color w:val="auto"/>
          <w:sz w:val="24"/>
          <w:highlight w:val="none"/>
        </w:rPr>
        <w:t>报价一览表</w:t>
      </w:r>
    </w:p>
    <w:p w14:paraId="53049C81">
      <w:pPr>
        <w:pStyle w:val="8"/>
        <w:spacing w:before="5"/>
        <w:rPr>
          <w:color w:val="auto"/>
          <w:sz w:val="36"/>
          <w:highlight w:val="none"/>
        </w:rPr>
      </w:pPr>
    </w:p>
    <w:p w14:paraId="6A573269">
      <w:pPr>
        <w:pStyle w:val="2"/>
        <w:spacing w:before="0"/>
        <w:ind w:left="541"/>
        <w:rPr>
          <w:color w:val="auto"/>
          <w:sz w:val="25"/>
          <w:highlight w:val="none"/>
        </w:rPr>
      </w:pPr>
      <w:bookmarkStart w:id="177" w:name="_Toc154496837"/>
      <w:bookmarkStart w:id="178" w:name="_Toc154496882"/>
      <w:r>
        <w:rPr>
          <w:color w:val="auto"/>
          <w:highlight w:val="none"/>
        </w:rPr>
        <w:t>报价一览表</w:t>
      </w:r>
      <w:bookmarkEnd w:id="177"/>
      <w:bookmarkEnd w:id="178"/>
    </w:p>
    <w:p w14:paraId="12FF29DD">
      <w:pPr>
        <w:pStyle w:val="8"/>
        <w:tabs>
          <w:tab w:val="left" w:pos="3354"/>
          <w:tab w:val="left" w:pos="3901"/>
          <w:tab w:val="left" w:pos="6474"/>
        </w:tabs>
        <w:spacing w:before="158"/>
        <w:ind w:left="781"/>
        <w:rPr>
          <w:rFonts w:ascii="Times New Roman" w:eastAsia="Times New Roman"/>
          <w:color w:val="auto"/>
          <w:highlight w:val="none"/>
          <w:lang w:eastAsia="zh-CN"/>
        </w:rPr>
      </w:pPr>
      <w:r>
        <w:rPr>
          <w:color w:val="auto"/>
          <w:highlight w:val="none"/>
          <w:lang w:eastAsia="zh-CN"/>
        </w:rPr>
        <w:t>项目编号：</w:t>
      </w:r>
      <w:r>
        <w:rPr>
          <w:rFonts w:ascii="Times New Roman" w:eastAsia="Times New Roman"/>
          <w:color w:val="auto"/>
          <w:highlight w:val="none"/>
          <w:u w:val="single"/>
          <w:lang w:eastAsia="zh-CN"/>
        </w:rPr>
        <w:tab/>
      </w:r>
      <w:r>
        <w:rPr>
          <w:rFonts w:ascii="Times New Roman" w:eastAsia="Times New Roman"/>
          <w:color w:val="auto"/>
          <w:highlight w:val="none"/>
          <w:lang w:eastAsia="zh-CN"/>
        </w:rPr>
        <w:tab/>
      </w:r>
      <w:r>
        <w:rPr>
          <w:color w:val="auto"/>
          <w:spacing w:val="-1"/>
          <w:highlight w:val="none"/>
          <w:lang w:eastAsia="zh-CN"/>
        </w:rPr>
        <w:t>项</w:t>
      </w:r>
      <w:r>
        <w:rPr>
          <w:color w:val="auto"/>
          <w:highlight w:val="none"/>
          <w:lang w:eastAsia="zh-CN"/>
        </w:rPr>
        <w:t>目名称：</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p>
    <w:p w14:paraId="50067FFE">
      <w:pPr>
        <w:pStyle w:val="8"/>
        <w:spacing w:before="7"/>
        <w:rPr>
          <w:rFonts w:ascii="Times New Roman"/>
          <w:color w:val="auto"/>
          <w:sz w:val="13"/>
          <w:highlight w:val="none"/>
          <w:lang w:eastAsia="zh-CN"/>
        </w:rPr>
      </w:pPr>
    </w:p>
    <w:tbl>
      <w:tblPr>
        <w:tblStyle w:val="25"/>
        <w:tblW w:w="96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2512"/>
        <w:gridCol w:w="3260"/>
        <w:gridCol w:w="1588"/>
        <w:gridCol w:w="1672"/>
      </w:tblGrid>
      <w:tr w14:paraId="61CDD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635" w:type="dxa"/>
            <w:vMerge w:val="restart"/>
            <w:vAlign w:val="center"/>
          </w:tcPr>
          <w:p w14:paraId="4D8F0141">
            <w:pPr>
              <w:pStyle w:val="33"/>
              <w:spacing w:before="176"/>
              <w:jc w:val="center"/>
              <w:rPr>
                <w:color w:val="auto"/>
                <w:sz w:val="24"/>
                <w:highlight w:val="none"/>
              </w:rPr>
            </w:pPr>
            <w:r>
              <w:rPr>
                <w:color w:val="auto"/>
                <w:sz w:val="24"/>
                <w:highlight w:val="none"/>
              </w:rPr>
              <w:t>包号</w:t>
            </w:r>
          </w:p>
        </w:tc>
        <w:tc>
          <w:tcPr>
            <w:tcW w:w="2512" w:type="dxa"/>
            <w:vMerge w:val="restart"/>
            <w:vAlign w:val="center"/>
          </w:tcPr>
          <w:p w14:paraId="046FF73D">
            <w:pPr>
              <w:pStyle w:val="33"/>
              <w:spacing w:before="176"/>
              <w:jc w:val="center"/>
              <w:rPr>
                <w:color w:val="auto"/>
                <w:sz w:val="24"/>
                <w:highlight w:val="none"/>
              </w:rPr>
            </w:pPr>
            <w:r>
              <w:rPr>
                <w:color w:val="auto"/>
                <w:sz w:val="24"/>
                <w:highlight w:val="none"/>
              </w:rPr>
              <w:t>供应商名称</w:t>
            </w:r>
          </w:p>
        </w:tc>
        <w:tc>
          <w:tcPr>
            <w:tcW w:w="3260" w:type="dxa"/>
            <w:vMerge w:val="restart"/>
            <w:vAlign w:val="center"/>
          </w:tcPr>
          <w:p w14:paraId="61C768F4">
            <w:pPr>
              <w:jc w:val="center"/>
              <w:rPr>
                <w:color w:val="auto"/>
                <w:highlight w:val="none"/>
              </w:rPr>
            </w:pPr>
            <w:r>
              <w:rPr>
                <w:color w:val="auto"/>
                <w:highlight w:val="none"/>
                <w:lang w:eastAsia="zh-CN"/>
              </w:rPr>
              <w:t>合同履行期限</w:t>
            </w:r>
          </w:p>
        </w:tc>
        <w:tc>
          <w:tcPr>
            <w:tcW w:w="3260" w:type="dxa"/>
            <w:gridSpan w:val="2"/>
            <w:vAlign w:val="center"/>
          </w:tcPr>
          <w:p w14:paraId="3D768411">
            <w:pPr>
              <w:jc w:val="center"/>
              <w:rPr>
                <w:color w:val="auto"/>
                <w:sz w:val="24"/>
                <w:highlight w:val="none"/>
              </w:rPr>
            </w:pPr>
            <w:r>
              <w:rPr>
                <w:color w:val="auto"/>
                <w:sz w:val="24"/>
                <w:highlight w:val="none"/>
              </w:rPr>
              <w:t>报价</w:t>
            </w:r>
          </w:p>
        </w:tc>
      </w:tr>
      <w:tr w14:paraId="762EC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635" w:type="dxa"/>
            <w:vMerge w:val="continue"/>
            <w:tcBorders>
              <w:top w:val="nil"/>
            </w:tcBorders>
            <w:vAlign w:val="center"/>
          </w:tcPr>
          <w:p w14:paraId="130F811C">
            <w:pPr>
              <w:jc w:val="center"/>
              <w:rPr>
                <w:color w:val="auto"/>
                <w:sz w:val="2"/>
                <w:szCs w:val="2"/>
                <w:highlight w:val="none"/>
              </w:rPr>
            </w:pPr>
          </w:p>
        </w:tc>
        <w:tc>
          <w:tcPr>
            <w:tcW w:w="2512" w:type="dxa"/>
            <w:vMerge w:val="continue"/>
            <w:tcBorders>
              <w:top w:val="nil"/>
            </w:tcBorders>
            <w:vAlign w:val="center"/>
          </w:tcPr>
          <w:p w14:paraId="258E9943">
            <w:pPr>
              <w:jc w:val="center"/>
              <w:rPr>
                <w:color w:val="auto"/>
                <w:sz w:val="2"/>
                <w:szCs w:val="2"/>
                <w:highlight w:val="none"/>
              </w:rPr>
            </w:pPr>
          </w:p>
        </w:tc>
        <w:tc>
          <w:tcPr>
            <w:tcW w:w="3260" w:type="dxa"/>
            <w:vMerge w:val="continue"/>
            <w:vAlign w:val="center"/>
          </w:tcPr>
          <w:p w14:paraId="4535EEA5">
            <w:pPr>
              <w:jc w:val="center"/>
              <w:rPr>
                <w:color w:val="auto"/>
                <w:highlight w:val="none"/>
              </w:rPr>
            </w:pPr>
          </w:p>
        </w:tc>
        <w:tc>
          <w:tcPr>
            <w:tcW w:w="1588" w:type="dxa"/>
            <w:vAlign w:val="center"/>
          </w:tcPr>
          <w:p w14:paraId="11F0A190">
            <w:pPr>
              <w:jc w:val="center"/>
              <w:rPr>
                <w:color w:val="auto"/>
                <w:highlight w:val="none"/>
              </w:rPr>
            </w:pPr>
            <w:r>
              <w:rPr>
                <w:color w:val="auto"/>
                <w:highlight w:val="none"/>
              </w:rPr>
              <w:t>大写</w:t>
            </w:r>
          </w:p>
        </w:tc>
        <w:tc>
          <w:tcPr>
            <w:tcW w:w="1672" w:type="dxa"/>
            <w:vAlign w:val="center"/>
          </w:tcPr>
          <w:p w14:paraId="54CCFF09">
            <w:pPr>
              <w:jc w:val="center"/>
              <w:rPr>
                <w:color w:val="auto"/>
                <w:highlight w:val="none"/>
              </w:rPr>
            </w:pPr>
            <w:r>
              <w:rPr>
                <w:color w:val="auto"/>
                <w:highlight w:val="none"/>
              </w:rPr>
              <w:t>小写</w:t>
            </w:r>
          </w:p>
        </w:tc>
      </w:tr>
      <w:tr w14:paraId="2F299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jc w:val="center"/>
        </w:trPr>
        <w:tc>
          <w:tcPr>
            <w:tcW w:w="635" w:type="dxa"/>
            <w:vAlign w:val="center"/>
          </w:tcPr>
          <w:p w14:paraId="7EBEB94D">
            <w:pPr>
              <w:pStyle w:val="33"/>
              <w:jc w:val="center"/>
              <w:rPr>
                <w:rFonts w:ascii="Times New Roman"/>
                <w:color w:val="auto"/>
                <w:highlight w:val="none"/>
              </w:rPr>
            </w:pPr>
          </w:p>
        </w:tc>
        <w:tc>
          <w:tcPr>
            <w:tcW w:w="2512" w:type="dxa"/>
            <w:vAlign w:val="center"/>
          </w:tcPr>
          <w:p w14:paraId="78C1C325">
            <w:pPr>
              <w:pStyle w:val="33"/>
              <w:jc w:val="center"/>
              <w:rPr>
                <w:rFonts w:ascii="Times New Roman"/>
                <w:color w:val="auto"/>
                <w:highlight w:val="none"/>
              </w:rPr>
            </w:pPr>
          </w:p>
        </w:tc>
        <w:tc>
          <w:tcPr>
            <w:tcW w:w="3260" w:type="dxa"/>
            <w:vAlign w:val="center"/>
          </w:tcPr>
          <w:p w14:paraId="3597BF73">
            <w:pPr>
              <w:pStyle w:val="33"/>
              <w:jc w:val="center"/>
              <w:rPr>
                <w:rFonts w:ascii="Times New Roman"/>
                <w:color w:val="auto"/>
                <w:highlight w:val="none"/>
              </w:rPr>
            </w:pPr>
          </w:p>
        </w:tc>
        <w:tc>
          <w:tcPr>
            <w:tcW w:w="1588" w:type="dxa"/>
            <w:vAlign w:val="center"/>
          </w:tcPr>
          <w:p w14:paraId="0DDC9D85">
            <w:pPr>
              <w:pStyle w:val="33"/>
              <w:jc w:val="center"/>
              <w:rPr>
                <w:rFonts w:ascii="Times New Roman"/>
                <w:color w:val="auto"/>
                <w:highlight w:val="none"/>
              </w:rPr>
            </w:pPr>
          </w:p>
        </w:tc>
        <w:tc>
          <w:tcPr>
            <w:tcW w:w="1672" w:type="dxa"/>
            <w:vAlign w:val="center"/>
          </w:tcPr>
          <w:p w14:paraId="5450A789">
            <w:pPr>
              <w:pStyle w:val="33"/>
              <w:jc w:val="center"/>
              <w:rPr>
                <w:rFonts w:ascii="Times New Roman"/>
                <w:color w:val="auto"/>
                <w:highlight w:val="none"/>
              </w:rPr>
            </w:pPr>
          </w:p>
        </w:tc>
      </w:tr>
    </w:tbl>
    <w:p w14:paraId="7D2E623A">
      <w:pPr>
        <w:pStyle w:val="8"/>
        <w:spacing w:before="3"/>
        <w:rPr>
          <w:rFonts w:ascii="Times New Roman"/>
          <w:color w:val="auto"/>
          <w:sz w:val="17"/>
          <w:highlight w:val="none"/>
        </w:rPr>
      </w:pPr>
    </w:p>
    <w:p w14:paraId="3D643626">
      <w:pPr>
        <w:pStyle w:val="8"/>
        <w:spacing w:before="83"/>
        <w:ind w:left="541"/>
        <w:rPr>
          <w:color w:val="auto"/>
          <w:highlight w:val="none"/>
          <w:lang w:eastAsia="zh-CN"/>
        </w:rPr>
      </w:pPr>
      <w:r>
        <w:rPr>
          <w:color w:val="auto"/>
          <w:highlight w:val="none"/>
          <w:lang w:eastAsia="zh-CN"/>
        </w:rPr>
        <w:t>注：</w:t>
      </w:r>
      <w:r>
        <w:rPr>
          <w:rFonts w:ascii="Arial" w:eastAsia="Arial"/>
          <w:color w:val="auto"/>
          <w:highlight w:val="none"/>
          <w:lang w:eastAsia="zh-CN"/>
        </w:rPr>
        <w:t>1.</w:t>
      </w:r>
      <w:r>
        <w:rPr>
          <w:color w:val="auto"/>
          <w:highlight w:val="none"/>
          <w:lang w:eastAsia="zh-CN"/>
        </w:rPr>
        <w:t>此表中，每包的报价应和《分项报价表》中的总价相一致。</w:t>
      </w:r>
    </w:p>
    <w:p w14:paraId="11B54192">
      <w:pPr>
        <w:pStyle w:val="8"/>
        <w:spacing w:before="5"/>
        <w:ind w:left="1021"/>
        <w:rPr>
          <w:color w:val="auto"/>
          <w:highlight w:val="none"/>
          <w:lang w:eastAsia="zh-CN"/>
        </w:rPr>
      </w:pPr>
      <w:r>
        <w:rPr>
          <w:rFonts w:ascii="Arial" w:eastAsia="Arial"/>
          <w:color w:val="auto"/>
          <w:highlight w:val="none"/>
          <w:lang w:eastAsia="zh-CN"/>
        </w:rPr>
        <w:t>2.</w:t>
      </w:r>
      <w:r>
        <w:rPr>
          <w:color w:val="auto"/>
          <w:highlight w:val="none"/>
          <w:lang w:eastAsia="zh-CN"/>
        </w:rPr>
        <w:t>本表必须按包分别填写。</w:t>
      </w:r>
    </w:p>
    <w:p w14:paraId="54A59D4F">
      <w:pPr>
        <w:pStyle w:val="8"/>
        <w:rPr>
          <w:color w:val="auto"/>
          <w:sz w:val="28"/>
          <w:highlight w:val="none"/>
          <w:lang w:eastAsia="zh-CN"/>
        </w:rPr>
      </w:pPr>
    </w:p>
    <w:p w14:paraId="7B10B151">
      <w:pPr>
        <w:pStyle w:val="8"/>
        <w:rPr>
          <w:color w:val="auto"/>
          <w:sz w:val="28"/>
          <w:highlight w:val="none"/>
          <w:lang w:eastAsia="zh-CN"/>
        </w:rPr>
      </w:pPr>
    </w:p>
    <w:p w14:paraId="4925CD8F">
      <w:pPr>
        <w:pStyle w:val="8"/>
        <w:spacing w:before="3"/>
        <w:rPr>
          <w:color w:val="auto"/>
          <w:sz w:val="37"/>
          <w:highlight w:val="none"/>
          <w:lang w:eastAsia="zh-CN"/>
        </w:rPr>
      </w:pPr>
    </w:p>
    <w:p w14:paraId="6CAEC576">
      <w:pPr>
        <w:pStyle w:val="8"/>
        <w:tabs>
          <w:tab w:val="left" w:pos="1741"/>
          <w:tab w:val="left" w:pos="2461"/>
          <w:tab w:val="left" w:pos="3181"/>
          <w:tab w:val="left" w:pos="4674"/>
        </w:tabs>
        <w:spacing w:line="384" w:lineRule="auto"/>
        <w:ind w:left="541" w:right="1155"/>
        <w:rPr>
          <w:color w:val="auto"/>
          <w:highlight w:val="none"/>
          <w:u w:val="single"/>
          <w:lang w:eastAsia="zh-CN"/>
        </w:rPr>
      </w:pPr>
      <w:r>
        <w:rPr>
          <w:color w:val="auto"/>
          <w:highlight w:val="none"/>
          <w:lang w:eastAsia="zh-CN"/>
        </w:rPr>
        <w:t>供应商名称（加盖公章</w:t>
      </w:r>
      <w:r>
        <w:rPr>
          <w:color w:val="auto"/>
          <w:spacing w:val="-120"/>
          <w:highlight w:val="none"/>
          <w:lang w:eastAsia="zh-CN"/>
        </w:rPr>
        <w:t>）</w:t>
      </w:r>
      <w:r>
        <w:rPr>
          <w:color w:val="auto"/>
          <w:spacing w:val="-1"/>
          <w:highlight w:val="none"/>
          <w:lang w:eastAsia="zh-CN"/>
        </w:rPr>
        <w:t>：</w:t>
      </w:r>
      <w:r>
        <w:rPr>
          <w:rFonts w:ascii="Times New Roman" w:eastAsia="Times New Roman"/>
          <w:color w:val="auto"/>
          <w:highlight w:val="none"/>
          <w:u w:val="single"/>
          <w:lang w:eastAsia="zh-CN"/>
        </w:rPr>
        <w:t xml:space="preserve"> </w:t>
      </w:r>
      <w:r>
        <w:rPr>
          <w:rFonts w:hint="eastAsia" w:ascii="Times New Roman"/>
          <w:color w:val="auto"/>
          <w:highlight w:val="none"/>
          <w:u w:val="single"/>
          <w:lang w:eastAsia="zh-CN"/>
        </w:rPr>
        <w:t xml:space="preserve">          </w:t>
      </w:r>
      <w:r>
        <w:rPr>
          <w:color w:val="auto"/>
          <w:highlight w:val="none"/>
          <w:u w:val="single"/>
          <w:lang w:eastAsia="zh-CN"/>
        </w:rPr>
        <w:t xml:space="preserve"> </w:t>
      </w:r>
    </w:p>
    <w:p w14:paraId="70CE0FC5">
      <w:pPr>
        <w:pStyle w:val="8"/>
        <w:tabs>
          <w:tab w:val="left" w:pos="1741"/>
          <w:tab w:val="left" w:pos="2461"/>
          <w:tab w:val="left" w:pos="3181"/>
          <w:tab w:val="left" w:pos="4674"/>
        </w:tabs>
        <w:spacing w:line="384" w:lineRule="auto"/>
        <w:ind w:left="541" w:right="1155"/>
        <w:rPr>
          <w:color w:val="auto"/>
          <w:highlight w:val="none"/>
        </w:rPr>
        <w:sectPr>
          <w:pgSz w:w="11910" w:h="16840"/>
          <w:pgMar w:top="1417" w:right="1134" w:bottom="1417" w:left="1701" w:header="879" w:footer="890" w:gutter="0"/>
          <w:cols w:space="425" w:num="1"/>
        </w:sectPr>
      </w:pPr>
      <w:r>
        <w:rPr>
          <w:color w:val="auto"/>
          <w:highlight w:val="none"/>
        </w:rPr>
        <w:t>日期：</w:t>
      </w:r>
      <w:r>
        <w:rPr>
          <w:rFonts w:ascii="Times New Roman" w:eastAsia="Times New Roman"/>
          <w:color w:val="auto"/>
          <w:highlight w:val="none"/>
          <w:u w:val="single"/>
        </w:rPr>
        <w:tab/>
      </w:r>
      <w:r>
        <w:rPr>
          <w:color w:val="auto"/>
          <w:highlight w:val="none"/>
        </w:rPr>
        <w:t>年</w:t>
      </w:r>
      <w:r>
        <w:rPr>
          <w:rFonts w:ascii="Times New Roman" w:eastAsia="Times New Roman"/>
          <w:color w:val="auto"/>
          <w:highlight w:val="none"/>
          <w:u w:val="single"/>
        </w:rPr>
        <w:tab/>
      </w:r>
      <w:r>
        <w:rPr>
          <w:color w:val="auto"/>
          <w:highlight w:val="none"/>
        </w:rPr>
        <w:t>月</w:t>
      </w:r>
      <w:r>
        <w:rPr>
          <w:rFonts w:ascii="Times New Roman" w:eastAsia="Times New Roman"/>
          <w:color w:val="auto"/>
          <w:highlight w:val="none"/>
          <w:u w:val="single"/>
        </w:rPr>
        <w:tab/>
      </w:r>
      <w:r>
        <w:rPr>
          <w:color w:val="auto"/>
          <w:highlight w:val="none"/>
        </w:rPr>
        <w:t>日</w:t>
      </w:r>
    </w:p>
    <w:p w14:paraId="42BA6330">
      <w:pPr>
        <w:pStyle w:val="8"/>
        <w:spacing w:line="20" w:lineRule="exact"/>
        <w:rPr>
          <w:color w:val="auto"/>
          <w:sz w:val="2"/>
          <w:highlight w:val="none"/>
        </w:rPr>
      </w:pPr>
    </w:p>
    <w:p w14:paraId="6451E945">
      <w:pPr>
        <w:pStyle w:val="8"/>
        <w:rPr>
          <w:color w:val="auto"/>
          <w:sz w:val="20"/>
          <w:highlight w:val="none"/>
        </w:rPr>
      </w:pPr>
    </w:p>
    <w:p w14:paraId="50426995">
      <w:pPr>
        <w:pStyle w:val="8"/>
        <w:spacing w:before="9"/>
        <w:rPr>
          <w:color w:val="auto"/>
          <w:sz w:val="18"/>
          <w:highlight w:val="none"/>
        </w:rPr>
      </w:pPr>
    </w:p>
    <w:p w14:paraId="63C7E11E">
      <w:pPr>
        <w:pStyle w:val="32"/>
        <w:numPr>
          <w:ilvl w:val="0"/>
          <w:numId w:val="43"/>
        </w:numPr>
        <w:tabs>
          <w:tab w:val="left" w:pos="609"/>
          <w:tab w:val="left" w:pos="610"/>
        </w:tabs>
        <w:spacing w:before="83"/>
        <w:ind w:left="609" w:hanging="392"/>
        <w:jc w:val="left"/>
        <w:rPr>
          <w:rFonts w:ascii="Arial" w:eastAsia="Arial"/>
          <w:color w:val="auto"/>
          <w:sz w:val="24"/>
          <w:highlight w:val="none"/>
        </w:rPr>
      </w:pPr>
      <w:r>
        <w:rPr>
          <w:color w:val="auto"/>
          <w:sz w:val="24"/>
          <w:highlight w:val="none"/>
        </w:rPr>
        <w:t>分项报价表</w:t>
      </w:r>
    </w:p>
    <w:p w14:paraId="100395E2">
      <w:pPr>
        <w:rPr>
          <w:color w:val="auto"/>
          <w:highlight w:val="none"/>
        </w:rPr>
      </w:pPr>
    </w:p>
    <w:p w14:paraId="65899C64">
      <w:pPr>
        <w:pStyle w:val="8"/>
        <w:spacing w:before="11"/>
        <w:rPr>
          <w:i/>
          <w:color w:val="auto"/>
          <w:sz w:val="18"/>
          <w:highlight w:val="none"/>
        </w:rPr>
      </w:pPr>
    </w:p>
    <w:p w14:paraId="7FF0CEAE">
      <w:pPr>
        <w:pStyle w:val="8"/>
        <w:tabs>
          <w:tab w:val="left" w:pos="3293"/>
          <w:tab w:val="left" w:pos="5640"/>
        </w:tabs>
        <w:spacing w:before="1"/>
        <w:ind w:left="401"/>
        <w:rPr>
          <w:color w:val="auto"/>
          <w:highlight w:val="none"/>
          <w:lang w:eastAsia="zh-CN"/>
        </w:rPr>
      </w:pPr>
      <w:r>
        <w:rPr>
          <w:color w:val="auto"/>
          <w:highlight w:val="none"/>
          <w:lang w:eastAsia="zh-CN"/>
        </w:rPr>
        <w:t>项目编号</w:t>
      </w:r>
      <w:r>
        <w:rPr>
          <w:rFonts w:ascii="Arial" w:eastAsia="Arial"/>
          <w:color w:val="auto"/>
          <w:highlight w:val="none"/>
          <w:lang w:eastAsia="zh-CN"/>
        </w:rPr>
        <w:t>/</w:t>
      </w:r>
      <w:r>
        <w:rPr>
          <w:color w:val="auto"/>
          <w:highlight w:val="none"/>
          <w:lang w:eastAsia="zh-CN"/>
        </w:rPr>
        <w:t>包号：</w:t>
      </w:r>
      <w:r>
        <w:rPr>
          <w:rFonts w:ascii="Times New Roman" w:eastAsia="Times New Roman"/>
          <w:color w:val="auto"/>
          <w:highlight w:val="none"/>
          <w:u w:val="single"/>
          <w:lang w:eastAsia="zh-CN"/>
        </w:rPr>
        <w:tab/>
      </w:r>
      <w:r>
        <w:rPr>
          <w:color w:val="auto"/>
          <w:highlight w:val="none"/>
          <w:lang w:eastAsia="zh-CN"/>
        </w:rPr>
        <w:t>项目名称：</w:t>
      </w:r>
      <w:r>
        <w:rPr>
          <w:rFonts w:ascii="Times New Roman" w:eastAsia="Times New Roman"/>
          <w:color w:val="auto"/>
          <w:highlight w:val="none"/>
          <w:u w:val="single"/>
          <w:lang w:eastAsia="zh-CN"/>
        </w:rPr>
        <w:tab/>
      </w:r>
      <w:r>
        <w:rPr>
          <w:color w:val="auto"/>
          <w:highlight w:val="none"/>
          <w:lang w:eastAsia="zh-CN"/>
        </w:rPr>
        <w:t>报价单位：人民币元</w:t>
      </w:r>
    </w:p>
    <w:tbl>
      <w:tblPr>
        <w:tblStyle w:val="25"/>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403"/>
        <w:gridCol w:w="1562"/>
        <w:gridCol w:w="1560"/>
        <w:gridCol w:w="1982"/>
      </w:tblGrid>
      <w:tr w14:paraId="1545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Align w:val="center"/>
          </w:tcPr>
          <w:p w14:paraId="429C4474">
            <w:pPr>
              <w:adjustRightInd w:val="0"/>
              <w:snapToGrid w:val="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序号</w:t>
            </w:r>
          </w:p>
        </w:tc>
        <w:tc>
          <w:tcPr>
            <w:tcW w:w="1847" w:type="pct"/>
            <w:vAlign w:val="center"/>
          </w:tcPr>
          <w:p w14:paraId="42BE8632">
            <w:pPr>
              <w:adjustRightInd w:val="0"/>
              <w:snapToGrid w:val="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分项名称</w:t>
            </w:r>
          </w:p>
        </w:tc>
        <w:tc>
          <w:tcPr>
            <w:tcW w:w="848" w:type="pct"/>
            <w:vAlign w:val="center"/>
          </w:tcPr>
          <w:p w14:paraId="563B51FF">
            <w:pPr>
              <w:adjustRightInd w:val="0"/>
              <w:snapToGrid w:val="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单价（元）</w:t>
            </w:r>
          </w:p>
        </w:tc>
        <w:tc>
          <w:tcPr>
            <w:tcW w:w="847" w:type="pct"/>
            <w:vAlign w:val="center"/>
          </w:tcPr>
          <w:p w14:paraId="244D8DFE">
            <w:pPr>
              <w:adjustRightInd w:val="0"/>
              <w:snapToGrid w:val="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合价（元）</w:t>
            </w:r>
          </w:p>
        </w:tc>
        <w:tc>
          <w:tcPr>
            <w:tcW w:w="1076" w:type="pct"/>
            <w:vAlign w:val="center"/>
          </w:tcPr>
          <w:p w14:paraId="66FBCC26">
            <w:pPr>
              <w:adjustRightInd w:val="0"/>
              <w:snapToGrid w:val="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备注/说明</w:t>
            </w:r>
          </w:p>
        </w:tc>
      </w:tr>
      <w:tr w14:paraId="63C3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vAlign w:val="center"/>
          </w:tcPr>
          <w:p w14:paraId="503544E4">
            <w:pPr>
              <w:adjustRightInd w:val="0"/>
              <w:snapToGrid w:val="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847" w:type="pct"/>
            <w:vAlign w:val="center"/>
          </w:tcPr>
          <w:p w14:paraId="188709AA">
            <w:pPr>
              <w:adjustRightInd w:val="0"/>
              <w:snapToGrid w:val="0"/>
              <w:rPr>
                <w:rFonts w:asciiTheme="minorEastAsia" w:hAnsiTheme="minorEastAsia" w:eastAsiaTheme="minorEastAsia"/>
                <w:color w:val="auto"/>
                <w:sz w:val="24"/>
                <w:highlight w:val="none"/>
              </w:rPr>
            </w:pPr>
          </w:p>
        </w:tc>
        <w:tc>
          <w:tcPr>
            <w:tcW w:w="848" w:type="pct"/>
            <w:vAlign w:val="center"/>
          </w:tcPr>
          <w:p w14:paraId="284C4C2B">
            <w:pPr>
              <w:adjustRightInd w:val="0"/>
              <w:snapToGrid w:val="0"/>
              <w:rPr>
                <w:rFonts w:asciiTheme="minorEastAsia" w:hAnsiTheme="minorEastAsia" w:eastAsiaTheme="minorEastAsia"/>
                <w:color w:val="auto"/>
                <w:sz w:val="24"/>
                <w:highlight w:val="none"/>
              </w:rPr>
            </w:pPr>
          </w:p>
        </w:tc>
        <w:tc>
          <w:tcPr>
            <w:tcW w:w="847" w:type="pct"/>
            <w:vAlign w:val="center"/>
          </w:tcPr>
          <w:p w14:paraId="4C9F421B">
            <w:pPr>
              <w:adjustRightInd w:val="0"/>
              <w:snapToGrid w:val="0"/>
              <w:rPr>
                <w:rFonts w:asciiTheme="minorEastAsia" w:hAnsiTheme="minorEastAsia" w:eastAsiaTheme="minorEastAsia"/>
                <w:color w:val="auto"/>
                <w:sz w:val="24"/>
                <w:highlight w:val="none"/>
              </w:rPr>
            </w:pPr>
          </w:p>
        </w:tc>
        <w:tc>
          <w:tcPr>
            <w:tcW w:w="1076" w:type="pct"/>
            <w:vAlign w:val="center"/>
          </w:tcPr>
          <w:p w14:paraId="6A7E5478">
            <w:pPr>
              <w:adjustRightInd w:val="0"/>
              <w:snapToGrid w:val="0"/>
              <w:rPr>
                <w:rFonts w:asciiTheme="minorEastAsia" w:hAnsiTheme="minorEastAsia" w:eastAsiaTheme="minorEastAsia"/>
                <w:color w:val="auto"/>
                <w:sz w:val="24"/>
                <w:highlight w:val="none"/>
              </w:rPr>
            </w:pPr>
          </w:p>
        </w:tc>
      </w:tr>
      <w:tr w14:paraId="07DA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Align w:val="center"/>
          </w:tcPr>
          <w:p w14:paraId="312B9BC9">
            <w:pPr>
              <w:adjustRightInd w:val="0"/>
              <w:snapToGrid w:val="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p>
        </w:tc>
        <w:tc>
          <w:tcPr>
            <w:tcW w:w="1847" w:type="pct"/>
            <w:vAlign w:val="center"/>
          </w:tcPr>
          <w:p w14:paraId="6F7B9312">
            <w:pPr>
              <w:adjustRightInd w:val="0"/>
              <w:snapToGrid w:val="0"/>
              <w:rPr>
                <w:rFonts w:asciiTheme="minorEastAsia" w:hAnsiTheme="minorEastAsia" w:eastAsiaTheme="minorEastAsia"/>
                <w:color w:val="auto"/>
                <w:sz w:val="24"/>
                <w:highlight w:val="none"/>
              </w:rPr>
            </w:pPr>
          </w:p>
        </w:tc>
        <w:tc>
          <w:tcPr>
            <w:tcW w:w="848" w:type="pct"/>
            <w:vAlign w:val="center"/>
          </w:tcPr>
          <w:p w14:paraId="610CCDD7">
            <w:pPr>
              <w:adjustRightInd w:val="0"/>
              <w:snapToGrid w:val="0"/>
              <w:rPr>
                <w:rFonts w:asciiTheme="minorEastAsia" w:hAnsiTheme="minorEastAsia" w:eastAsiaTheme="minorEastAsia"/>
                <w:color w:val="auto"/>
                <w:sz w:val="24"/>
                <w:highlight w:val="none"/>
              </w:rPr>
            </w:pPr>
          </w:p>
        </w:tc>
        <w:tc>
          <w:tcPr>
            <w:tcW w:w="847" w:type="pct"/>
            <w:vAlign w:val="center"/>
          </w:tcPr>
          <w:p w14:paraId="11267313">
            <w:pPr>
              <w:adjustRightInd w:val="0"/>
              <w:snapToGrid w:val="0"/>
              <w:rPr>
                <w:rFonts w:asciiTheme="minorEastAsia" w:hAnsiTheme="minorEastAsia" w:eastAsiaTheme="minorEastAsia"/>
                <w:color w:val="auto"/>
                <w:sz w:val="24"/>
                <w:highlight w:val="none"/>
              </w:rPr>
            </w:pPr>
          </w:p>
        </w:tc>
        <w:tc>
          <w:tcPr>
            <w:tcW w:w="1076" w:type="pct"/>
            <w:vAlign w:val="center"/>
          </w:tcPr>
          <w:p w14:paraId="660E7662">
            <w:pPr>
              <w:adjustRightInd w:val="0"/>
              <w:snapToGrid w:val="0"/>
              <w:rPr>
                <w:rFonts w:asciiTheme="minorEastAsia" w:hAnsiTheme="minorEastAsia" w:eastAsiaTheme="minorEastAsia"/>
                <w:color w:val="auto"/>
                <w:sz w:val="24"/>
                <w:highlight w:val="none"/>
              </w:rPr>
            </w:pPr>
          </w:p>
        </w:tc>
      </w:tr>
      <w:tr w14:paraId="555F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14:paraId="7C12E9B1">
            <w:pPr>
              <w:adjustRightInd w:val="0"/>
              <w:snapToGrid w:val="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847" w:type="pct"/>
            <w:vAlign w:val="center"/>
          </w:tcPr>
          <w:p w14:paraId="29959561">
            <w:pPr>
              <w:adjustRightInd w:val="0"/>
              <w:snapToGrid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p>
        </w:tc>
        <w:tc>
          <w:tcPr>
            <w:tcW w:w="848" w:type="pct"/>
            <w:vAlign w:val="center"/>
          </w:tcPr>
          <w:p w14:paraId="60F7F673">
            <w:pPr>
              <w:adjustRightInd w:val="0"/>
              <w:snapToGrid w:val="0"/>
              <w:rPr>
                <w:rFonts w:asciiTheme="minorEastAsia" w:hAnsiTheme="minorEastAsia" w:eastAsiaTheme="minorEastAsia"/>
                <w:color w:val="auto"/>
                <w:sz w:val="24"/>
                <w:highlight w:val="none"/>
              </w:rPr>
            </w:pPr>
          </w:p>
        </w:tc>
        <w:tc>
          <w:tcPr>
            <w:tcW w:w="847" w:type="pct"/>
            <w:vAlign w:val="center"/>
          </w:tcPr>
          <w:p w14:paraId="5A10F3E1">
            <w:pPr>
              <w:adjustRightInd w:val="0"/>
              <w:snapToGrid w:val="0"/>
              <w:rPr>
                <w:rFonts w:asciiTheme="minorEastAsia" w:hAnsiTheme="minorEastAsia" w:eastAsiaTheme="minorEastAsia"/>
                <w:color w:val="auto"/>
                <w:sz w:val="24"/>
                <w:highlight w:val="none"/>
              </w:rPr>
            </w:pPr>
          </w:p>
        </w:tc>
        <w:tc>
          <w:tcPr>
            <w:tcW w:w="1076" w:type="pct"/>
            <w:vAlign w:val="center"/>
          </w:tcPr>
          <w:p w14:paraId="2AA50CF8">
            <w:pPr>
              <w:adjustRightInd w:val="0"/>
              <w:snapToGrid w:val="0"/>
              <w:rPr>
                <w:rFonts w:asciiTheme="minorEastAsia" w:hAnsiTheme="minorEastAsia" w:eastAsiaTheme="minorEastAsia"/>
                <w:color w:val="auto"/>
                <w:sz w:val="24"/>
                <w:highlight w:val="none"/>
              </w:rPr>
            </w:pPr>
          </w:p>
        </w:tc>
      </w:tr>
      <w:tr w14:paraId="3F4E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vAlign w:val="center"/>
          </w:tcPr>
          <w:p w14:paraId="7BCA7BE0">
            <w:pPr>
              <w:adjustRightInd w:val="0"/>
              <w:snapToGrid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总价（元）</w:t>
            </w:r>
          </w:p>
        </w:tc>
        <w:tc>
          <w:tcPr>
            <w:tcW w:w="847" w:type="pct"/>
            <w:vAlign w:val="center"/>
          </w:tcPr>
          <w:p w14:paraId="1EF9A483">
            <w:pPr>
              <w:adjustRightInd w:val="0"/>
              <w:snapToGrid w:val="0"/>
              <w:rPr>
                <w:rFonts w:asciiTheme="minorEastAsia" w:hAnsiTheme="minorEastAsia" w:eastAsiaTheme="minorEastAsia"/>
                <w:color w:val="auto"/>
                <w:sz w:val="24"/>
                <w:highlight w:val="none"/>
              </w:rPr>
            </w:pPr>
          </w:p>
        </w:tc>
        <w:tc>
          <w:tcPr>
            <w:tcW w:w="1076" w:type="pct"/>
            <w:vAlign w:val="center"/>
          </w:tcPr>
          <w:p w14:paraId="3CA75956">
            <w:pPr>
              <w:adjustRightInd w:val="0"/>
              <w:snapToGrid w:val="0"/>
              <w:rPr>
                <w:rFonts w:asciiTheme="minorEastAsia" w:hAnsiTheme="minorEastAsia" w:eastAsiaTheme="minorEastAsia"/>
                <w:color w:val="auto"/>
                <w:sz w:val="24"/>
                <w:highlight w:val="none"/>
              </w:rPr>
            </w:pPr>
          </w:p>
        </w:tc>
      </w:tr>
    </w:tbl>
    <w:p w14:paraId="2841A796">
      <w:pPr>
        <w:rPr>
          <w:color w:val="auto"/>
          <w:highlight w:val="none"/>
          <w:lang w:eastAsia="zh-CN"/>
        </w:rPr>
      </w:pPr>
    </w:p>
    <w:p w14:paraId="224D7F02">
      <w:pPr>
        <w:pStyle w:val="8"/>
        <w:rPr>
          <w:i/>
          <w:color w:val="auto"/>
          <w:highlight w:val="none"/>
          <w:lang w:eastAsia="zh-CN"/>
        </w:rPr>
      </w:pPr>
    </w:p>
    <w:p w14:paraId="5616A159">
      <w:pPr>
        <w:pStyle w:val="8"/>
        <w:spacing w:before="8"/>
        <w:rPr>
          <w:i/>
          <w:color w:val="auto"/>
          <w:sz w:val="19"/>
          <w:highlight w:val="none"/>
          <w:lang w:eastAsia="zh-CN"/>
        </w:rPr>
      </w:pPr>
    </w:p>
    <w:p w14:paraId="663CC463">
      <w:pPr>
        <w:pStyle w:val="8"/>
        <w:ind w:left="401"/>
        <w:rPr>
          <w:color w:val="auto"/>
          <w:highlight w:val="none"/>
          <w:lang w:eastAsia="zh-CN"/>
        </w:rPr>
      </w:pPr>
      <w:r>
        <w:rPr>
          <w:color w:val="auto"/>
          <w:highlight w:val="none"/>
          <w:lang w:eastAsia="zh-CN"/>
        </w:rPr>
        <w:t>注：</w:t>
      </w:r>
      <w:r>
        <w:rPr>
          <w:rFonts w:ascii="Arial" w:eastAsia="Arial"/>
          <w:color w:val="auto"/>
          <w:highlight w:val="none"/>
          <w:lang w:eastAsia="zh-CN"/>
        </w:rPr>
        <w:t>1.</w:t>
      </w:r>
      <w:r>
        <w:rPr>
          <w:color w:val="auto"/>
          <w:highlight w:val="none"/>
          <w:lang w:eastAsia="zh-CN"/>
        </w:rPr>
        <w:t>本表应按包分别填写。</w:t>
      </w:r>
    </w:p>
    <w:p w14:paraId="78CB8F9F">
      <w:pPr>
        <w:pStyle w:val="32"/>
        <w:numPr>
          <w:ilvl w:val="1"/>
          <w:numId w:val="53"/>
        </w:numPr>
        <w:tabs>
          <w:tab w:val="left" w:pos="1111"/>
        </w:tabs>
        <w:spacing w:before="5" w:line="242" w:lineRule="auto"/>
        <w:ind w:left="401" w:right="411" w:firstLine="480"/>
        <w:rPr>
          <w:color w:val="auto"/>
          <w:sz w:val="24"/>
          <w:highlight w:val="none"/>
          <w:lang w:eastAsia="zh-CN"/>
        </w:rPr>
      </w:pPr>
      <w:r>
        <w:rPr>
          <w:color w:val="auto"/>
          <w:sz w:val="24"/>
          <w:highlight w:val="none"/>
          <w:lang w:eastAsia="zh-CN"/>
        </w:rPr>
        <w:t>上述各项的详细规格（如有</w:t>
      </w:r>
      <w:r>
        <w:rPr>
          <w:color w:val="auto"/>
          <w:spacing w:val="-120"/>
          <w:sz w:val="24"/>
          <w:highlight w:val="none"/>
          <w:lang w:eastAsia="zh-CN"/>
        </w:rPr>
        <w:t>）</w:t>
      </w:r>
      <w:r>
        <w:rPr>
          <w:color w:val="auto"/>
          <w:sz w:val="24"/>
          <w:highlight w:val="none"/>
          <w:lang w:eastAsia="zh-CN"/>
        </w:rPr>
        <w:t>，可另页描述。</w:t>
      </w:r>
    </w:p>
    <w:p w14:paraId="3FF8E356">
      <w:pPr>
        <w:pStyle w:val="32"/>
        <w:numPr>
          <w:ilvl w:val="1"/>
          <w:numId w:val="53"/>
        </w:numPr>
        <w:tabs>
          <w:tab w:val="left" w:pos="1111"/>
        </w:tabs>
        <w:spacing w:before="5" w:line="242" w:lineRule="auto"/>
        <w:ind w:left="401" w:right="411" w:firstLine="480"/>
        <w:rPr>
          <w:color w:val="auto"/>
          <w:sz w:val="24"/>
          <w:highlight w:val="none"/>
          <w:lang w:eastAsia="zh-CN"/>
        </w:rPr>
      </w:pPr>
      <w:r>
        <w:rPr>
          <w:color w:val="auto"/>
          <w:sz w:val="24"/>
          <w:highlight w:val="none"/>
          <w:lang w:eastAsia="zh-CN"/>
        </w:rPr>
        <w:t>制造商规模列应填写“中型”、“小型”、“微型”或“其他”，且不应与《中小企业声明函》或《拟分包情况说明》中内容矛盾。</w:t>
      </w:r>
    </w:p>
    <w:p w14:paraId="139CCF3B">
      <w:pPr>
        <w:pStyle w:val="8"/>
        <w:rPr>
          <w:color w:val="auto"/>
          <w:highlight w:val="none"/>
          <w:lang w:eastAsia="zh-CN"/>
        </w:rPr>
      </w:pPr>
    </w:p>
    <w:p w14:paraId="0BEBDA93">
      <w:pPr>
        <w:pStyle w:val="8"/>
        <w:rPr>
          <w:color w:val="auto"/>
          <w:highlight w:val="none"/>
          <w:lang w:eastAsia="zh-CN"/>
        </w:rPr>
      </w:pPr>
    </w:p>
    <w:p w14:paraId="0730E0C8">
      <w:pPr>
        <w:pStyle w:val="8"/>
        <w:spacing w:before="2"/>
        <w:rPr>
          <w:color w:val="auto"/>
          <w:sz w:val="23"/>
          <w:highlight w:val="none"/>
          <w:lang w:eastAsia="zh-CN"/>
        </w:rPr>
      </w:pPr>
    </w:p>
    <w:p w14:paraId="6FDD8A00">
      <w:pPr>
        <w:pStyle w:val="8"/>
        <w:tabs>
          <w:tab w:val="left" w:pos="1601"/>
          <w:tab w:val="left" w:pos="2321"/>
          <w:tab w:val="left" w:pos="3934"/>
        </w:tabs>
        <w:spacing w:line="384" w:lineRule="auto"/>
        <w:ind w:left="401" w:right="1375"/>
        <w:rPr>
          <w:color w:val="auto"/>
          <w:highlight w:val="none"/>
          <w:u w:val="single"/>
          <w:lang w:eastAsia="zh-CN"/>
        </w:rPr>
      </w:pPr>
      <w:r>
        <w:rPr>
          <w:color w:val="auto"/>
          <w:highlight w:val="none"/>
          <w:lang w:eastAsia="zh-CN"/>
        </w:rPr>
        <w:t>供应商</w:t>
      </w:r>
      <w:r>
        <w:rPr>
          <w:rFonts w:hint="eastAsia"/>
          <w:color w:val="auto"/>
          <w:highlight w:val="none"/>
          <w:lang w:val="en-US" w:eastAsia="zh-CN"/>
        </w:rPr>
        <w:t>授权代表签字</w:t>
      </w:r>
      <w:r>
        <w:rPr>
          <w:color w:val="auto"/>
          <w:highlight w:val="none"/>
          <w:lang w:eastAsia="zh-CN"/>
        </w:rPr>
        <w:t>（</w:t>
      </w:r>
      <w:r>
        <w:rPr>
          <w:rFonts w:hint="eastAsia"/>
          <w:color w:val="auto"/>
          <w:highlight w:val="none"/>
          <w:lang w:val="en-US" w:eastAsia="zh-CN"/>
        </w:rPr>
        <w:t>或</w:t>
      </w:r>
      <w:r>
        <w:rPr>
          <w:color w:val="auto"/>
          <w:highlight w:val="none"/>
          <w:lang w:eastAsia="zh-CN"/>
        </w:rPr>
        <w:t>加盖公章</w:t>
      </w:r>
      <w:r>
        <w:rPr>
          <w:color w:val="auto"/>
          <w:spacing w:val="-120"/>
          <w:highlight w:val="none"/>
          <w:lang w:eastAsia="zh-CN"/>
        </w:rPr>
        <w:t>）</w:t>
      </w:r>
      <w:r>
        <w:rPr>
          <w:color w:val="auto"/>
          <w:spacing w:val="-1"/>
          <w:highlight w:val="none"/>
          <w:lang w:eastAsia="zh-CN"/>
        </w:rPr>
        <w:t>：</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r>
        <w:rPr>
          <w:color w:val="auto"/>
          <w:highlight w:val="none"/>
          <w:u w:val="single"/>
          <w:lang w:eastAsia="zh-CN"/>
        </w:rPr>
        <w:t xml:space="preserve"> </w:t>
      </w:r>
    </w:p>
    <w:p w14:paraId="510CAF30">
      <w:pPr>
        <w:pStyle w:val="8"/>
        <w:tabs>
          <w:tab w:val="left" w:pos="1601"/>
          <w:tab w:val="left" w:pos="2321"/>
          <w:tab w:val="left" w:pos="3934"/>
        </w:tabs>
        <w:spacing w:line="384" w:lineRule="auto"/>
        <w:ind w:left="401" w:right="1375"/>
        <w:rPr>
          <w:color w:val="auto"/>
          <w:highlight w:val="none"/>
        </w:rPr>
      </w:pPr>
      <w:r>
        <w:rPr>
          <w:color w:val="auto"/>
          <w:highlight w:val="none"/>
        </w:rPr>
        <w:t>日期：</w:t>
      </w:r>
      <w:r>
        <w:rPr>
          <w:rFonts w:ascii="Times New Roman" w:eastAsia="Times New Roman"/>
          <w:color w:val="auto"/>
          <w:highlight w:val="none"/>
          <w:u w:val="single"/>
        </w:rPr>
        <w:tab/>
      </w:r>
      <w:r>
        <w:rPr>
          <w:color w:val="auto"/>
          <w:highlight w:val="none"/>
        </w:rPr>
        <w:t>年</w:t>
      </w:r>
      <w:r>
        <w:rPr>
          <w:rFonts w:ascii="Times New Roman" w:eastAsia="Times New Roman"/>
          <w:color w:val="auto"/>
          <w:highlight w:val="none"/>
          <w:u w:val="single"/>
        </w:rPr>
        <w:tab/>
      </w:r>
      <w:r>
        <w:rPr>
          <w:color w:val="auto"/>
          <w:highlight w:val="none"/>
        </w:rPr>
        <w:t>月</w:t>
      </w:r>
      <w:r>
        <w:rPr>
          <w:rFonts w:ascii="Times New Roman" w:eastAsia="Times New Roman"/>
          <w:color w:val="auto"/>
          <w:highlight w:val="none"/>
          <w:u w:val="single"/>
        </w:rPr>
        <w:tab/>
      </w:r>
      <w:r>
        <w:rPr>
          <w:color w:val="auto"/>
          <w:highlight w:val="none"/>
        </w:rPr>
        <w:t>日</w:t>
      </w:r>
    </w:p>
    <w:p w14:paraId="38DD1D9E">
      <w:pPr>
        <w:tabs>
          <w:tab w:val="left" w:pos="6379"/>
        </w:tabs>
        <w:spacing w:line="384" w:lineRule="auto"/>
        <w:rPr>
          <w:rFonts w:hint="eastAsia" w:eastAsia="宋体"/>
          <w:color w:val="auto"/>
          <w:highlight w:val="none"/>
          <w:lang w:eastAsia="zh-CN"/>
        </w:rPr>
        <w:sectPr>
          <w:headerReference r:id="rId15" w:type="default"/>
          <w:footerReference r:id="rId17" w:type="default"/>
          <w:headerReference r:id="rId16" w:type="even"/>
          <w:footerReference r:id="rId18" w:type="even"/>
          <w:pgSz w:w="11910" w:h="16840"/>
          <w:pgMar w:top="1417" w:right="1134" w:bottom="1417" w:left="1701" w:header="879" w:footer="890" w:gutter="0"/>
          <w:cols w:space="425" w:num="1"/>
        </w:sectPr>
      </w:pPr>
      <w:r>
        <w:rPr>
          <w:rFonts w:hint="eastAsia"/>
          <w:color w:val="auto"/>
          <w:highlight w:val="none"/>
          <w:lang w:eastAsia="zh-CN"/>
        </w:rPr>
        <w:tab/>
      </w:r>
    </w:p>
    <w:p w14:paraId="4B2A809B">
      <w:pPr>
        <w:pStyle w:val="32"/>
        <w:numPr>
          <w:ilvl w:val="0"/>
          <w:numId w:val="43"/>
        </w:numPr>
        <w:tabs>
          <w:tab w:val="left" w:pos="792"/>
          <w:tab w:val="left" w:pos="793"/>
        </w:tabs>
        <w:spacing w:before="72"/>
        <w:ind w:left="792" w:hanging="392"/>
        <w:jc w:val="left"/>
        <w:rPr>
          <w:rFonts w:ascii="Arial" w:eastAsia="Arial"/>
          <w:color w:val="auto"/>
          <w:sz w:val="24"/>
          <w:highlight w:val="none"/>
          <w:lang w:eastAsia="zh-CN"/>
        </w:rPr>
      </w:pPr>
      <w:r>
        <w:rPr>
          <w:color w:val="auto"/>
          <w:sz w:val="24"/>
          <w:highlight w:val="none"/>
          <w:lang w:eastAsia="zh-CN"/>
        </w:rPr>
        <w:t>合同条款偏离表（实质性格式）</w:t>
      </w:r>
    </w:p>
    <w:p w14:paraId="27523C72">
      <w:pPr>
        <w:pStyle w:val="8"/>
        <w:rPr>
          <w:color w:val="auto"/>
          <w:sz w:val="28"/>
          <w:highlight w:val="none"/>
          <w:lang w:eastAsia="zh-CN"/>
        </w:rPr>
      </w:pPr>
    </w:p>
    <w:p w14:paraId="453ABFDE">
      <w:pPr>
        <w:pStyle w:val="2"/>
        <w:spacing w:before="220"/>
        <w:ind w:left="3288"/>
        <w:jc w:val="left"/>
        <w:rPr>
          <w:color w:val="auto"/>
          <w:highlight w:val="none"/>
          <w:lang w:eastAsia="zh-CN"/>
        </w:rPr>
      </w:pPr>
      <w:bookmarkStart w:id="179" w:name="_Toc154496883"/>
      <w:bookmarkStart w:id="180" w:name="_Toc154496838"/>
      <w:r>
        <w:rPr>
          <w:color w:val="auto"/>
          <w:highlight w:val="none"/>
          <w:lang w:eastAsia="zh-CN"/>
        </w:rPr>
        <w:t>合同条款偏离表</w:t>
      </w:r>
      <w:bookmarkEnd w:id="179"/>
      <w:bookmarkEnd w:id="180"/>
    </w:p>
    <w:p w14:paraId="40CE924D">
      <w:pPr>
        <w:pStyle w:val="8"/>
        <w:rPr>
          <w:color w:val="auto"/>
          <w:sz w:val="20"/>
          <w:highlight w:val="none"/>
          <w:lang w:eastAsia="zh-CN"/>
        </w:rPr>
      </w:pPr>
    </w:p>
    <w:p w14:paraId="4BC47BA0">
      <w:pPr>
        <w:pStyle w:val="8"/>
        <w:spacing w:before="10"/>
        <w:rPr>
          <w:color w:val="auto"/>
          <w:highlight w:val="none"/>
          <w:lang w:eastAsia="zh-CN"/>
        </w:rPr>
      </w:pPr>
    </w:p>
    <w:p w14:paraId="71E44232">
      <w:pPr>
        <w:pStyle w:val="8"/>
        <w:tabs>
          <w:tab w:val="left" w:pos="4373"/>
          <w:tab w:val="left" w:pos="4920"/>
          <w:tab w:val="left" w:pos="7973"/>
        </w:tabs>
        <w:spacing w:before="86"/>
        <w:ind w:left="761"/>
        <w:rPr>
          <w:rFonts w:ascii="Times New Roman" w:eastAsia="Times New Roman"/>
          <w:color w:val="auto"/>
          <w:highlight w:val="none"/>
          <w:lang w:eastAsia="zh-CN"/>
        </w:rPr>
      </w:pPr>
      <w:r>
        <w:rPr>
          <w:color w:val="auto"/>
          <w:highlight w:val="none"/>
          <w:lang w:eastAsia="zh-CN"/>
        </w:rPr>
        <w:t>项目编号</w:t>
      </w:r>
      <w:r>
        <w:rPr>
          <w:rFonts w:ascii="Arial" w:eastAsia="Arial"/>
          <w:color w:val="auto"/>
          <w:highlight w:val="none"/>
          <w:lang w:eastAsia="zh-CN"/>
        </w:rPr>
        <w:t>/</w:t>
      </w:r>
      <w:r>
        <w:rPr>
          <w:color w:val="auto"/>
          <w:highlight w:val="none"/>
          <w:lang w:eastAsia="zh-CN"/>
        </w:rPr>
        <w:t>包号：</w:t>
      </w:r>
      <w:r>
        <w:rPr>
          <w:rFonts w:ascii="Times New Roman" w:eastAsia="Times New Roman"/>
          <w:color w:val="auto"/>
          <w:highlight w:val="none"/>
          <w:u w:val="single"/>
          <w:lang w:eastAsia="zh-CN"/>
        </w:rPr>
        <w:tab/>
      </w:r>
      <w:r>
        <w:rPr>
          <w:rFonts w:ascii="Times New Roman" w:eastAsia="Times New Roman"/>
          <w:color w:val="auto"/>
          <w:highlight w:val="none"/>
          <w:lang w:eastAsia="zh-CN"/>
        </w:rPr>
        <w:tab/>
      </w:r>
      <w:r>
        <w:rPr>
          <w:color w:val="auto"/>
          <w:spacing w:val="-1"/>
          <w:highlight w:val="none"/>
          <w:lang w:eastAsia="zh-CN"/>
        </w:rPr>
        <w:t>项</w:t>
      </w:r>
      <w:r>
        <w:rPr>
          <w:color w:val="auto"/>
          <w:highlight w:val="none"/>
          <w:lang w:eastAsia="zh-CN"/>
        </w:rPr>
        <w:t>目名称：</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p>
    <w:p w14:paraId="1523E020">
      <w:pPr>
        <w:pStyle w:val="8"/>
        <w:spacing w:before="6"/>
        <w:rPr>
          <w:rFonts w:ascii="Times New Roman"/>
          <w:color w:val="auto"/>
          <w:sz w:val="13"/>
          <w:highlight w:val="none"/>
          <w:lang w:eastAsia="zh-CN"/>
        </w:rPr>
      </w:pPr>
    </w:p>
    <w:tbl>
      <w:tblPr>
        <w:tblStyle w:val="25"/>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1561"/>
        <w:gridCol w:w="1776"/>
        <w:gridCol w:w="1778"/>
        <w:gridCol w:w="2183"/>
        <w:gridCol w:w="981"/>
      </w:tblGrid>
      <w:tr w14:paraId="37A06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9" w:type="dxa"/>
          </w:tcPr>
          <w:p w14:paraId="58FB72CB">
            <w:pPr>
              <w:pStyle w:val="33"/>
              <w:spacing w:before="3"/>
              <w:rPr>
                <w:rFonts w:ascii="Times New Roman"/>
                <w:color w:val="auto"/>
                <w:sz w:val="27"/>
                <w:highlight w:val="none"/>
                <w:lang w:eastAsia="zh-CN"/>
              </w:rPr>
            </w:pPr>
          </w:p>
          <w:p w14:paraId="2C15A9C1">
            <w:pPr>
              <w:pStyle w:val="33"/>
              <w:ind w:left="264"/>
              <w:rPr>
                <w:color w:val="auto"/>
                <w:sz w:val="24"/>
                <w:highlight w:val="none"/>
              </w:rPr>
            </w:pPr>
            <w:r>
              <w:rPr>
                <w:color w:val="auto"/>
                <w:sz w:val="24"/>
                <w:highlight w:val="none"/>
              </w:rPr>
              <w:t>序号</w:t>
            </w:r>
          </w:p>
        </w:tc>
        <w:tc>
          <w:tcPr>
            <w:tcW w:w="1561" w:type="dxa"/>
          </w:tcPr>
          <w:p w14:paraId="72B860E8">
            <w:pPr>
              <w:pStyle w:val="33"/>
              <w:spacing w:before="2" w:line="242" w:lineRule="auto"/>
              <w:ind w:left="179" w:right="169"/>
              <w:rPr>
                <w:color w:val="auto"/>
                <w:sz w:val="24"/>
                <w:highlight w:val="none"/>
                <w:lang w:eastAsia="zh-CN"/>
              </w:rPr>
            </w:pPr>
            <w:r>
              <w:rPr>
                <w:color w:val="auto"/>
                <w:spacing w:val="-1"/>
                <w:sz w:val="24"/>
                <w:highlight w:val="none"/>
                <w:lang w:eastAsia="zh-CN"/>
              </w:rPr>
              <w:t>竞争性磋商</w:t>
            </w:r>
            <w:r>
              <w:rPr>
                <w:color w:val="auto"/>
                <w:spacing w:val="-4"/>
                <w:sz w:val="24"/>
                <w:highlight w:val="none"/>
                <w:lang w:eastAsia="zh-CN"/>
              </w:rPr>
              <w:t>文件条目号</w:t>
            </w:r>
          </w:p>
          <w:p w14:paraId="36144809">
            <w:pPr>
              <w:pStyle w:val="33"/>
              <w:spacing w:before="3" w:line="288" w:lineRule="exact"/>
              <w:ind w:left="299"/>
              <w:rPr>
                <w:color w:val="auto"/>
                <w:sz w:val="24"/>
                <w:highlight w:val="none"/>
                <w:lang w:eastAsia="zh-CN"/>
              </w:rPr>
            </w:pPr>
            <w:r>
              <w:rPr>
                <w:color w:val="auto"/>
                <w:sz w:val="24"/>
                <w:highlight w:val="none"/>
                <w:lang w:eastAsia="zh-CN"/>
              </w:rPr>
              <w:t>（页码）</w:t>
            </w:r>
          </w:p>
        </w:tc>
        <w:tc>
          <w:tcPr>
            <w:tcW w:w="1776" w:type="dxa"/>
          </w:tcPr>
          <w:p w14:paraId="4609BD0D">
            <w:pPr>
              <w:pStyle w:val="33"/>
              <w:spacing w:before="158" w:line="242" w:lineRule="auto"/>
              <w:ind w:left="528" w:right="155" w:hanging="360"/>
              <w:rPr>
                <w:color w:val="auto"/>
                <w:sz w:val="24"/>
                <w:highlight w:val="none"/>
              </w:rPr>
            </w:pPr>
            <w:r>
              <w:rPr>
                <w:color w:val="auto"/>
                <w:spacing w:val="-1"/>
                <w:sz w:val="24"/>
                <w:highlight w:val="none"/>
              </w:rPr>
              <w:t>竞争性磋商文</w:t>
            </w:r>
            <w:r>
              <w:rPr>
                <w:color w:val="auto"/>
                <w:sz w:val="24"/>
                <w:highlight w:val="none"/>
              </w:rPr>
              <w:t>件要求</w:t>
            </w:r>
          </w:p>
        </w:tc>
        <w:tc>
          <w:tcPr>
            <w:tcW w:w="1778" w:type="dxa"/>
          </w:tcPr>
          <w:p w14:paraId="1A6E47B5">
            <w:pPr>
              <w:pStyle w:val="33"/>
              <w:spacing w:before="3"/>
              <w:rPr>
                <w:rFonts w:ascii="Times New Roman"/>
                <w:color w:val="auto"/>
                <w:sz w:val="27"/>
                <w:highlight w:val="none"/>
              </w:rPr>
            </w:pPr>
          </w:p>
          <w:p w14:paraId="4B0CAAC3">
            <w:pPr>
              <w:pStyle w:val="33"/>
              <w:ind w:left="168"/>
              <w:rPr>
                <w:color w:val="auto"/>
                <w:sz w:val="24"/>
                <w:highlight w:val="none"/>
              </w:rPr>
            </w:pPr>
            <w:r>
              <w:rPr>
                <w:color w:val="auto"/>
                <w:sz w:val="24"/>
                <w:highlight w:val="none"/>
              </w:rPr>
              <w:t>响应文件内容</w:t>
            </w:r>
          </w:p>
        </w:tc>
        <w:tc>
          <w:tcPr>
            <w:tcW w:w="2183" w:type="dxa"/>
          </w:tcPr>
          <w:p w14:paraId="35A5ED60">
            <w:pPr>
              <w:pStyle w:val="33"/>
              <w:spacing w:before="3"/>
              <w:rPr>
                <w:rFonts w:ascii="Times New Roman"/>
                <w:color w:val="auto"/>
                <w:sz w:val="27"/>
                <w:highlight w:val="none"/>
              </w:rPr>
            </w:pPr>
          </w:p>
          <w:p w14:paraId="32984D6E">
            <w:pPr>
              <w:pStyle w:val="33"/>
              <w:ind w:left="610"/>
              <w:rPr>
                <w:color w:val="auto"/>
                <w:sz w:val="24"/>
                <w:highlight w:val="none"/>
              </w:rPr>
            </w:pPr>
            <w:r>
              <w:rPr>
                <w:color w:val="auto"/>
                <w:sz w:val="24"/>
                <w:highlight w:val="none"/>
              </w:rPr>
              <w:t>偏离情况</w:t>
            </w:r>
          </w:p>
        </w:tc>
        <w:tc>
          <w:tcPr>
            <w:tcW w:w="981" w:type="dxa"/>
          </w:tcPr>
          <w:p w14:paraId="104D6F61">
            <w:pPr>
              <w:pStyle w:val="33"/>
              <w:spacing w:before="3"/>
              <w:rPr>
                <w:rFonts w:ascii="Times New Roman"/>
                <w:color w:val="auto"/>
                <w:sz w:val="27"/>
                <w:highlight w:val="none"/>
              </w:rPr>
            </w:pPr>
          </w:p>
          <w:p w14:paraId="5A8D03B2">
            <w:pPr>
              <w:pStyle w:val="33"/>
              <w:ind w:left="249"/>
              <w:rPr>
                <w:color w:val="auto"/>
                <w:sz w:val="24"/>
                <w:highlight w:val="none"/>
              </w:rPr>
            </w:pPr>
            <w:r>
              <w:rPr>
                <w:color w:val="auto"/>
                <w:sz w:val="24"/>
                <w:highlight w:val="none"/>
              </w:rPr>
              <w:t>说明</w:t>
            </w:r>
          </w:p>
        </w:tc>
      </w:tr>
      <w:tr w14:paraId="45393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9288" w:type="dxa"/>
            <w:gridSpan w:val="6"/>
          </w:tcPr>
          <w:p w14:paraId="411404B7">
            <w:pPr>
              <w:pStyle w:val="33"/>
              <w:spacing w:before="1"/>
              <w:ind w:left="108"/>
              <w:rPr>
                <w:color w:val="auto"/>
                <w:sz w:val="24"/>
                <w:highlight w:val="none"/>
                <w:lang w:eastAsia="zh-CN"/>
              </w:rPr>
            </w:pPr>
            <w:r>
              <w:rPr>
                <w:color w:val="auto"/>
                <w:sz w:val="24"/>
                <w:highlight w:val="none"/>
                <w:lang w:eastAsia="zh-CN"/>
              </w:rPr>
              <w:t>对本项目合同条款的偏离情况</w:t>
            </w:r>
            <w:r>
              <w:rPr>
                <w:color w:val="auto"/>
                <w:spacing w:val="-1"/>
                <w:sz w:val="24"/>
                <w:highlight w:val="none"/>
                <w:lang w:eastAsia="zh-CN"/>
              </w:rPr>
              <w:t>（应进行选择，未选择响应无效</w:t>
            </w:r>
            <w:r>
              <w:rPr>
                <w:color w:val="auto"/>
                <w:spacing w:val="-118"/>
                <w:sz w:val="24"/>
                <w:highlight w:val="none"/>
                <w:lang w:eastAsia="zh-CN"/>
              </w:rPr>
              <w:t>）</w:t>
            </w:r>
            <w:r>
              <w:rPr>
                <w:color w:val="auto"/>
                <w:sz w:val="24"/>
                <w:highlight w:val="none"/>
                <w:lang w:eastAsia="zh-CN"/>
              </w:rPr>
              <w:t>：</w:t>
            </w:r>
          </w:p>
          <w:p w14:paraId="20241ED5">
            <w:pPr>
              <w:pStyle w:val="33"/>
              <w:spacing w:before="158" w:line="242" w:lineRule="auto"/>
              <w:ind w:left="528" w:right="155" w:hanging="360"/>
              <w:rPr>
                <w:color w:val="auto"/>
                <w:spacing w:val="-1"/>
                <w:sz w:val="24"/>
                <w:highlight w:val="none"/>
                <w:lang w:eastAsia="zh-CN"/>
              </w:rPr>
            </w:pPr>
            <w:r>
              <w:rPr>
                <w:color w:val="auto"/>
                <w:spacing w:val="-1"/>
                <w:sz w:val="24"/>
                <w:highlight w:val="none"/>
                <w:lang w:eastAsia="zh-CN"/>
              </w:rPr>
              <w:t>□无偏离（如无偏离，仅选择无偏离即可；无偏离即为对合同条款中的所有要求，均视作供应商已对之理解和响应。）</w:t>
            </w:r>
          </w:p>
          <w:p w14:paraId="43D4541C">
            <w:pPr>
              <w:pStyle w:val="33"/>
              <w:spacing w:before="158" w:line="242" w:lineRule="auto"/>
              <w:ind w:left="528" w:right="155" w:hanging="360"/>
              <w:rPr>
                <w:color w:val="auto"/>
                <w:sz w:val="24"/>
                <w:highlight w:val="none"/>
              </w:rPr>
            </w:pPr>
            <w:r>
              <w:rPr>
                <w:color w:val="auto"/>
                <w:spacing w:val="-1"/>
                <w:sz w:val="24"/>
                <w:highlight w:val="none"/>
                <w:lang w:eastAsia="zh-CN"/>
              </w:rPr>
              <w:t>□有偏离（如有偏离，则应在本表中对负偏离项逐一列明，否则响应无效；对合同条款中的所有要求，除本表列明的偏离外，均视作供应商已对之理解和响应。</w:t>
            </w:r>
            <w:r>
              <w:rPr>
                <w:color w:val="auto"/>
                <w:spacing w:val="-1"/>
                <w:sz w:val="24"/>
                <w:highlight w:val="none"/>
              </w:rPr>
              <w:t>）</w:t>
            </w:r>
          </w:p>
        </w:tc>
      </w:tr>
      <w:tr w14:paraId="13EB3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009" w:type="dxa"/>
          </w:tcPr>
          <w:p w14:paraId="02808329">
            <w:pPr>
              <w:pStyle w:val="33"/>
              <w:rPr>
                <w:rFonts w:ascii="Times New Roman"/>
                <w:color w:val="auto"/>
                <w:highlight w:val="none"/>
              </w:rPr>
            </w:pPr>
          </w:p>
        </w:tc>
        <w:tc>
          <w:tcPr>
            <w:tcW w:w="1561" w:type="dxa"/>
          </w:tcPr>
          <w:p w14:paraId="77249EDC">
            <w:pPr>
              <w:pStyle w:val="33"/>
              <w:rPr>
                <w:rFonts w:ascii="Times New Roman"/>
                <w:color w:val="auto"/>
                <w:highlight w:val="none"/>
              </w:rPr>
            </w:pPr>
          </w:p>
        </w:tc>
        <w:tc>
          <w:tcPr>
            <w:tcW w:w="1776" w:type="dxa"/>
          </w:tcPr>
          <w:p w14:paraId="21BA5EBA">
            <w:pPr>
              <w:pStyle w:val="33"/>
              <w:rPr>
                <w:rFonts w:ascii="Times New Roman"/>
                <w:color w:val="auto"/>
                <w:highlight w:val="none"/>
              </w:rPr>
            </w:pPr>
          </w:p>
        </w:tc>
        <w:tc>
          <w:tcPr>
            <w:tcW w:w="1778" w:type="dxa"/>
          </w:tcPr>
          <w:p w14:paraId="794B9B41">
            <w:pPr>
              <w:pStyle w:val="33"/>
              <w:rPr>
                <w:rFonts w:ascii="Times New Roman"/>
                <w:color w:val="auto"/>
                <w:highlight w:val="none"/>
              </w:rPr>
            </w:pPr>
          </w:p>
        </w:tc>
        <w:tc>
          <w:tcPr>
            <w:tcW w:w="2183" w:type="dxa"/>
          </w:tcPr>
          <w:p w14:paraId="4AE2CDD5">
            <w:pPr>
              <w:pStyle w:val="33"/>
              <w:rPr>
                <w:rFonts w:ascii="Times New Roman"/>
                <w:color w:val="auto"/>
                <w:highlight w:val="none"/>
              </w:rPr>
            </w:pPr>
          </w:p>
        </w:tc>
        <w:tc>
          <w:tcPr>
            <w:tcW w:w="981" w:type="dxa"/>
          </w:tcPr>
          <w:p w14:paraId="4A5359F3">
            <w:pPr>
              <w:pStyle w:val="33"/>
              <w:rPr>
                <w:rFonts w:ascii="Times New Roman"/>
                <w:color w:val="auto"/>
                <w:highlight w:val="none"/>
              </w:rPr>
            </w:pPr>
          </w:p>
        </w:tc>
      </w:tr>
      <w:tr w14:paraId="3D0EC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009" w:type="dxa"/>
          </w:tcPr>
          <w:p w14:paraId="1DFD1C1F">
            <w:pPr>
              <w:pStyle w:val="33"/>
              <w:rPr>
                <w:rFonts w:ascii="Times New Roman"/>
                <w:color w:val="auto"/>
                <w:highlight w:val="none"/>
              </w:rPr>
            </w:pPr>
          </w:p>
        </w:tc>
        <w:tc>
          <w:tcPr>
            <w:tcW w:w="1561" w:type="dxa"/>
          </w:tcPr>
          <w:p w14:paraId="1C61A26B">
            <w:pPr>
              <w:pStyle w:val="33"/>
              <w:rPr>
                <w:rFonts w:ascii="Times New Roman"/>
                <w:color w:val="auto"/>
                <w:highlight w:val="none"/>
              </w:rPr>
            </w:pPr>
          </w:p>
        </w:tc>
        <w:tc>
          <w:tcPr>
            <w:tcW w:w="1776" w:type="dxa"/>
          </w:tcPr>
          <w:p w14:paraId="0B4A9F6B">
            <w:pPr>
              <w:pStyle w:val="33"/>
              <w:rPr>
                <w:rFonts w:ascii="Times New Roman"/>
                <w:color w:val="auto"/>
                <w:highlight w:val="none"/>
              </w:rPr>
            </w:pPr>
          </w:p>
        </w:tc>
        <w:tc>
          <w:tcPr>
            <w:tcW w:w="1778" w:type="dxa"/>
          </w:tcPr>
          <w:p w14:paraId="2DAD49D4">
            <w:pPr>
              <w:pStyle w:val="33"/>
              <w:rPr>
                <w:rFonts w:ascii="Times New Roman"/>
                <w:color w:val="auto"/>
                <w:highlight w:val="none"/>
              </w:rPr>
            </w:pPr>
          </w:p>
        </w:tc>
        <w:tc>
          <w:tcPr>
            <w:tcW w:w="2183" w:type="dxa"/>
          </w:tcPr>
          <w:p w14:paraId="00DB6C89">
            <w:pPr>
              <w:pStyle w:val="33"/>
              <w:rPr>
                <w:rFonts w:ascii="Times New Roman"/>
                <w:color w:val="auto"/>
                <w:highlight w:val="none"/>
              </w:rPr>
            </w:pPr>
          </w:p>
        </w:tc>
        <w:tc>
          <w:tcPr>
            <w:tcW w:w="981" w:type="dxa"/>
          </w:tcPr>
          <w:p w14:paraId="28475D7E">
            <w:pPr>
              <w:pStyle w:val="33"/>
              <w:rPr>
                <w:rFonts w:ascii="Times New Roman"/>
                <w:color w:val="auto"/>
                <w:highlight w:val="none"/>
              </w:rPr>
            </w:pPr>
          </w:p>
        </w:tc>
      </w:tr>
      <w:tr w14:paraId="19F63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1009" w:type="dxa"/>
          </w:tcPr>
          <w:p w14:paraId="5A03A5D9">
            <w:pPr>
              <w:pStyle w:val="33"/>
              <w:rPr>
                <w:rFonts w:ascii="Times New Roman"/>
                <w:color w:val="auto"/>
                <w:highlight w:val="none"/>
              </w:rPr>
            </w:pPr>
          </w:p>
        </w:tc>
        <w:tc>
          <w:tcPr>
            <w:tcW w:w="1561" w:type="dxa"/>
          </w:tcPr>
          <w:p w14:paraId="6AA68A0A">
            <w:pPr>
              <w:pStyle w:val="33"/>
              <w:rPr>
                <w:rFonts w:ascii="Times New Roman"/>
                <w:color w:val="auto"/>
                <w:highlight w:val="none"/>
              </w:rPr>
            </w:pPr>
          </w:p>
        </w:tc>
        <w:tc>
          <w:tcPr>
            <w:tcW w:w="1776" w:type="dxa"/>
          </w:tcPr>
          <w:p w14:paraId="63B38BFB">
            <w:pPr>
              <w:pStyle w:val="33"/>
              <w:rPr>
                <w:rFonts w:ascii="Times New Roman"/>
                <w:color w:val="auto"/>
                <w:highlight w:val="none"/>
              </w:rPr>
            </w:pPr>
          </w:p>
        </w:tc>
        <w:tc>
          <w:tcPr>
            <w:tcW w:w="1778" w:type="dxa"/>
          </w:tcPr>
          <w:p w14:paraId="58279809">
            <w:pPr>
              <w:pStyle w:val="33"/>
              <w:rPr>
                <w:rFonts w:ascii="Times New Roman"/>
                <w:color w:val="auto"/>
                <w:highlight w:val="none"/>
              </w:rPr>
            </w:pPr>
          </w:p>
        </w:tc>
        <w:tc>
          <w:tcPr>
            <w:tcW w:w="2183" w:type="dxa"/>
          </w:tcPr>
          <w:p w14:paraId="55D4C803">
            <w:pPr>
              <w:pStyle w:val="33"/>
              <w:rPr>
                <w:rFonts w:ascii="Times New Roman"/>
                <w:color w:val="auto"/>
                <w:highlight w:val="none"/>
              </w:rPr>
            </w:pPr>
          </w:p>
        </w:tc>
        <w:tc>
          <w:tcPr>
            <w:tcW w:w="981" w:type="dxa"/>
          </w:tcPr>
          <w:p w14:paraId="6DB46849">
            <w:pPr>
              <w:pStyle w:val="33"/>
              <w:rPr>
                <w:rFonts w:ascii="Times New Roman"/>
                <w:color w:val="auto"/>
                <w:highlight w:val="none"/>
              </w:rPr>
            </w:pPr>
          </w:p>
        </w:tc>
      </w:tr>
      <w:tr w14:paraId="55B7C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009" w:type="dxa"/>
          </w:tcPr>
          <w:p w14:paraId="3BC5F5CD">
            <w:pPr>
              <w:pStyle w:val="33"/>
              <w:rPr>
                <w:rFonts w:ascii="Times New Roman"/>
                <w:color w:val="auto"/>
                <w:highlight w:val="none"/>
              </w:rPr>
            </w:pPr>
          </w:p>
        </w:tc>
        <w:tc>
          <w:tcPr>
            <w:tcW w:w="1561" w:type="dxa"/>
          </w:tcPr>
          <w:p w14:paraId="28D1A3A8">
            <w:pPr>
              <w:pStyle w:val="33"/>
              <w:rPr>
                <w:rFonts w:ascii="Times New Roman"/>
                <w:color w:val="auto"/>
                <w:highlight w:val="none"/>
              </w:rPr>
            </w:pPr>
          </w:p>
        </w:tc>
        <w:tc>
          <w:tcPr>
            <w:tcW w:w="1776" w:type="dxa"/>
          </w:tcPr>
          <w:p w14:paraId="2BB670B1">
            <w:pPr>
              <w:pStyle w:val="33"/>
              <w:rPr>
                <w:rFonts w:ascii="Times New Roman"/>
                <w:color w:val="auto"/>
                <w:highlight w:val="none"/>
              </w:rPr>
            </w:pPr>
          </w:p>
        </w:tc>
        <w:tc>
          <w:tcPr>
            <w:tcW w:w="1778" w:type="dxa"/>
          </w:tcPr>
          <w:p w14:paraId="569B4A4E">
            <w:pPr>
              <w:pStyle w:val="33"/>
              <w:rPr>
                <w:rFonts w:ascii="Times New Roman"/>
                <w:color w:val="auto"/>
                <w:highlight w:val="none"/>
              </w:rPr>
            </w:pPr>
          </w:p>
        </w:tc>
        <w:tc>
          <w:tcPr>
            <w:tcW w:w="2183" w:type="dxa"/>
          </w:tcPr>
          <w:p w14:paraId="147EE44F">
            <w:pPr>
              <w:pStyle w:val="33"/>
              <w:rPr>
                <w:rFonts w:ascii="Times New Roman"/>
                <w:color w:val="auto"/>
                <w:highlight w:val="none"/>
              </w:rPr>
            </w:pPr>
          </w:p>
        </w:tc>
        <w:tc>
          <w:tcPr>
            <w:tcW w:w="981" w:type="dxa"/>
          </w:tcPr>
          <w:p w14:paraId="1B44D2C1">
            <w:pPr>
              <w:pStyle w:val="33"/>
              <w:rPr>
                <w:rFonts w:ascii="Times New Roman"/>
                <w:color w:val="auto"/>
                <w:highlight w:val="none"/>
              </w:rPr>
            </w:pPr>
          </w:p>
        </w:tc>
      </w:tr>
      <w:tr w14:paraId="152C4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009" w:type="dxa"/>
          </w:tcPr>
          <w:p w14:paraId="40B9378E">
            <w:pPr>
              <w:pStyle w:val="33"/>
              <w:rPr>
                <w:rFonts w:ascii="Times New Roman"/>
                <w:color w:val="auto"/>
                <w:highlight w:val="none"/>
              </w:rPr>
            </w:pPr>
          </w:p>
        </w:tc>
        <w:tc>
          <w:tcPr>
            <w:tcW w:w="1561" w:type="dxa"/>
          </w:tcPr>
          <w:p w14:paraId="4D022BE4">
            <w:pPr>
              <w:pStyle w:val="33"/>
              <w:rPr>
                <w:rFonts w:ascii="Times New Roman"/>
                <w:color w:val="auto"/>
                <w:highlight w:val="none"/>
              </w:rPr>
            </w:pPr>
          </w:p>
        </w:tc>
        <w:tc>
          <w:tcPr>
            <w:tcW w:w="1776" w:type="dxa"/>
          </w:tcPr>
          <w:p w14:paraId="7AAE8056">
            <w:pPr>
              <w:pStyle w:val="33"/>
              <w:rPr>
                <w:rFonts w:ascii="Times New Roman"/>
                <w:color w:val="auto"/>
                <w:highlight w:val="none"/>
              </w:rPr>
            </w:pPr>
          </w:p>
        </w:tc>
        <w:tc>
          <w:tcPr>
            <w:tcW w:w="1778" w:type="dxa"/>
          </w:tcPr>
          <w:p w14:paraId="005A626C">
            <w:pPr>
              <w:pStyle w:val="33"/>
              <w:rPr>
                <w:rFonts w:ascii="Times New Roman"/>
                <w:color w:val="auto"/>
                <w:highlight w:val="none"/>
              </w:rPr>
            </w:pPr>
          </w:p>
        </w:tc>
        <w:tc>
          <w:tcPr>
            <w:tcW w:w="2183" w:type="dxa"/>
          </w:tcPr>
          <w:p w14:paraId="5C9405E3">
            <w:pPr>
              <w:pStyle w:val="33"/>
              <w:rPr>
                <w:rFonts w:ascii="Times New Roman"/>
                <w:color w:val="auto"/>
                <w:highlight w:val="none"/>
              </w:rPr>
            </w:pPr>
          </w:p>
        </w:tc>
        <w:tc>
          <w:tcPr>
            <w:tcW w:w="981" w:type="dxa"/>
          </w:tcPr>
          <w:p w14:paraId="7DC608C3">
            <w:pPr>
              <w:pStyle w:val="33"/>
              <w:rPr>
                <w:rFonts w:ascii="Times New Roman"/>
                <w:color w:val="auto"/>
                <w:highlight w:val="none"/>
              </w:rPr>
            </w:pPr>
          </w:p>
        </w:tc>
      </w:tr>
    </w:tbl>
    <w:p w14:paraId="15E86DF8">
      <w:pPr>
        <w:pStyle w:val="8"/>
        <w:spacing w:before="2"/>
        <w:rPr>
          <w:rFonts w:ascii="Times New Roman"/>
          <w:color w:val="auto"/>
          <w:sz w:val="17"/>
          <w:highlight w:val="none"/>
        </w:rPr>
      </w:pPr>
    </w:p>
    <w:p w14:paraId="36AA8CB2">
      <w:pPr>
        <w:pStyle w:val="8"/>
        <w:spacing w:before="85"/>
        <w:ind w:left="401"/>
        <w:rPr>
          <w:color w:val="auto"/>
          <w:highlight w:val="none"/>
          <w:lang w:eastAsia="zh-CN"/>
        </w:rPr>
      </w:pPr>
      <w:r>
        <w:rPr>
          <w:color w:val="auto"/>
          <w:spacing w:val="-4"/>
          <w:w w:val="105"/>
          <w:highlight w:val="none"/>
          <w:lang w:eastAsia="zh-CN"/>
        </w:rPr>
        <w:t xml:space="preserve">注： </w:t>
      </w:r>
      <w:r>
        <w:rPr>
          <w:color w:val="auto"/>
          <w:spacing w:val="-1"/>
          <w:szCs w:val="22"/>
          <w:highlight w:val="none"/>
          <w:lang w:eastAsia="zh-CN"/>
        </w:rPr>
        <w:t>“偏离情况”列应据实填写“正偏离”或“负偏离”。</w:t>
      </w:r>
    </w:p>
    <w:p w14:paraId="3F1DA775">
      <w:pPr>
        <w:pStyle w:val="8"/>
        <w:spacing w:before="10"/>
        <w:rPr>
          <w:color w:val="auto"/>
          <w:sz w:val="34"/>
          <w:highlight w:val="none"/>
          <w:lang w:eastAsia="zh-CN"/>
        </w:rPr>
      </w:pPr>
    </w:p>
    <w:p w14:paraId="2ECE8887">
      <w:pPr>
        <w:pStyle w:val="8"/>
        <w:tabs>
          <w:tab w:val="left" w:pos="1601"/>
          <w:tab w:val="left" w:pos="2321"/>
          <w:tab w:val="left" w:pos="3041"/>
          <w:tab w:val="left" w:pos="5014"/>
        </w:tabs>
        <w:spacing w:before="1" w:line="384" w:lineRule="auto"/>
        <w:ind w:left="401" w:right="4870" w:hanging="1"/>
        <w:rPr>
          <w:color w:val="auto"/>
          <w:highlight w:val="none"/>
          <w:lang w:eastAsia="zh-CN"/>
        </w:rPr>
      </w:pPr>
      <w:r>
        <w:rPr>
          <w:color w:val="auto"/>
          <w:highlight w:val="none"/>
          <w:lang w:eastAsia="zh-CN"/>
        </w:rPr>
        <w:t>供应商名称（加盖公章</w:t>
      </w:r>
      <w:r>
        <w:rPr>
          <w:color w:val="auto"/>
          <w:spacing w:val="-120"/>
          <w:highlight w:val="none"/>
          <w:lang w:eastAsia="zh-CN"/>
        </w:rPr>
        <w:t>）</w:t>
      </w:r>
      <w:r>
        <w:rPr>
          <w:color w:val="auto"/>
          <w:spacing w:val="-1"/>
          <w:highlight w:val="none"/>
          <w:lang w:eastAsia="zh-CN"/>
        </w:rPr>
        <w:t>：</w:t>
      </w:r>
      <w:r>
        <w:rPr>
          <w:rFonts w:ascii="Times New Roman" w:eastAsia="Times New Roman"/>
          <w:color w:val="auto"/>
          <w:highlight w:val="none"/>
          <w:u w:val="single"/>
          <w:lang w:eastAsia="zh-CN"/>
        </w:rPr>
        <w:t xml:space="preserve"> </w:t>
      </w:r>
      <w:r>
        <w:rPr>
          <w:rFonts w:hint="eastAsia" w:ascii="Times New Roman"/>
          <w:color w:val="auto"/>
          <w:highlight w:val="none"/>
          <w:u w:val="single"/>
          <w:lang w:eastAsia="zh-CN"/>
        </w:rPr>
        <w:t xml:space="preserve">             </w:t>
      </w:r>
      <w:r>
        <w:rPr>
          <w:color w:val="auto"/>
          <w:highlight w:val="none"/>
          <w:u w:val="single"/>
          <w:lang w:eastAsia="zh-CN"/>
        </w:rPr>
        <w:t xml:space="preserve"> </w:t>
      </w:r>
      <w:r>
        <w:rPr>
          <w:color w:val="auto"/>
          <w:highlight w:val="none"/>
          <w:lang w:eastAsia="zh-CN"/>
        </w:rPr>
        <w:t>日期：</w:t>
      </w:r>
      <w:r>
        <w:rPr>
          <w:rFonts w:ascii="Times New Roman" w:eastAsia="Times New Roman"/>
          <w:color w:val="auto"/>
          <w:highlight w:val="none"/>
          <w:u w:val="single"/>
          <w:lang w:eastAsia="zh-CN"/>
        </w:rPr>
        <w:tab/>
      </w:r>
      <w:r>
        <w:rPr>
          <w:color w:val="auto"/>
          <w:highlight w:val="none"/>
          <w:lang w:eastAsia="zh-CN"/>
        </w:rPr>
        <w:t>年</w:t>
      </w:r>
      <w:r>
        <w:rPr>
          <w:rFonts w:ascii="Times New Roman" w:eastAsia="Times New Roman"/>
          <w:color w:val="auto"/>
          <w:highlight w:val="none"/>
          <w:u w:val="single"/>
          <w:lang w:eastAsia="zh-CN"/>
        </w:rPr>
        <w:tab/>
      </w:r>
      <w:r>
        <w:rPr>
          <w:color w:val="auto"/>
          <w:highlight w:val="none"/>
          <w:lang w:eastAsia="zh-CN"/>
        </w:rPr>
        <w:t>月</w:t>
      </w:r>
      <w:r>
        <w:rPr>
          <w:rFonts w:ascii="Times New Roman" w:eastAsia="Times New Roman"/>
          <w:color w:val="auto"/>
          <w:highlight w:val="none"/>
          <w:u w:val="single"/>
          <w:lang w:eastAsia="zh-CN"/>
        </w:rPr>
        <w:tab/>
      </w:r>
      <w:r>
        <w:rPr>
          <w:color w:val="auto"/>
          <w:highlight w:val="none"/>
          <w:lang w:eastAsia="zh-CN"/>
        </w:rPr>
        <w:t>日</w:t>
      </w:r>
    </w:p>
    <w:p w14:paraId="2C3DB63C">
      <w:pPr>
        <w:spacing w:line="384" w:lineRule="auto"/>
        <w:rPr>
          <w:color w:val="auto"/>
          <w:highlight w:val="none"/>
          <w:lang w:eastAsia="zh-CN"/>
        </w:rPr>
        <w:sectPr>
          <w:pgSz w:w="11910" w:h="16840"/>
          <w:pgMar w:top="1417" w:right="1134" w:bottom="1417" w:left="1701" w:header="879" w:footer="890" w:gutter="0"/>
          <w:cols w:space="425" w:num="1"/>
        </w:sectPr>
      </w:pPr>
    </w:p>
    <w:p w14:paraId="61DFA410">
      <w:pPr>
        <w:pStyle w:val="32"/>
        <w:numPr>
          <w:ilvl w:val="0"/>
          <w:numId w:val="43"/>
        </w:numPr>
        <w:tabs>
          <w:tab w:val="left" w:pos="946"/>
          <w:tab w:val="left" w:pos="947"/>
        </w:tabs>
        <w:spacing w:before="72"/>
        <w:ind w:left="946" w:hanging="546"/>
        <w:jc w:val="left"/>
        <w:rPr>
          <w:rFonts w:ascii="Arial" w:eastAsia="Arial"/>
          <w:color w:val="auto"/>
          <w:sz w:val="24"/>
          <w:highlight w:val="none"/>
          <w:lang w:eastAsia="zh-CN"/>
        </w:rPr>
      </w:pPr>
      <w:r>
        <w:rPr>
          <w:color w:val="auto"/>
          <w:sz w:val="24"/>
          <w:highlight w:val="none"/>
          <w:lang w:eastAsia="zh-CN"/>
        </w:rPr>
        <w:t>采购需求偏离表（实质性格式）</w:t>
      </w:r>
    </w:p>
    <w:p w14:paraId="6AD8A8F9">
      <w:pPr>
        <w:pStyle w:val="2"/>
        <w:spacing w:before="159"/>
        <w:ind w:right="55"/>
        <w:rPr>
          <w:color w:val="auto"/>
          <w:highlight w:val="none"/>
          <w:lang w:eastAsia="zh-CN"/>
        </w:rPr>
      </w:pPr>
      <w:bookmarkStart w:id="181" w:name="_Toc25880_WPSOffice_Level1"/>
      <w:bookmarkStart w:id="182" w:name="_Toc154496839"/>
      <w:bookmarkStart w:id="183" w:name="_Toc154496884"/>
      <w:r>
        <w:rPr>
          <w:color w:val="auto"/>
          <w:highlight w:val="none"/>
          <w:lang w:eastAsia="zh-CN"/>
        </w:rPr>
        <w:t>采购需求偏离表</w:t>
      </w:r>
      <w:bookmarkEnd w:id="181"/>
      <w:bookmarkEnd w:id="182"/>
      <w:bookmarkEnd w:id="183"/>
    </w:p>
    <w:p w14:paraId="3BFCF90B">
      <w:pPr>
        <w:pStyle w:val="8"/>
        <w:spacing w:before="2"/>
        <w:rPr>
          <w:color w:val="auto"/>
          <w:sz w:val="12"/>
          <w:highlight w:val="none"/>
          <w:lang w:eastAsia="zh-CN"/>
        </w:rPr>
      </w:pPr>
    </w:p>
    <w:p w14:paraId="42B628B3">
      <w:pPr>
        <w:pStyle w:val="8"/>
        <w:tabs>
          <w:tab w:val="left" w:pos="4373"/>
          <w:tab w:val="left" w:pos="4920"/>
          <w:tab w:val="left" w:pos="7973"/>
        </w:tabs>
        <w:spacing w:before="83"/>
        <w:ind w:left="761"/>
        <w:rPr>
          <w:rFonts w:ascii="Times New Roman" w:eastAsia="Times New Roman"/>
          <w:color w:val="auto"/>
          <w:highlight w:val="none"/>
          <w:lang w:eastAsia="zh-CN"/>
        </w:rPr>
      </w:pPr>
      <w:r>
        <w:rPr>
          <w:color w:val="auto"/>
          <w:highlight w:val="none"/>
          <w:lang w:eastAsia="zh-CN"/>
        </w:rPr>
        <w:t>项目编号</w:t>
      </w:r>
      <w:r>
        <w:rPr>
          <w:rFonts w:ascii="Arial" w:eastAsia="Arial"/>
          <w:color w:val="auto"/>
          <w:highlight w:val="none"/>
          <w:lang w:eastAsia="zh-CN"/>
        </w:rPr>
        <w:t>/</w:t>
      </w:r>
      <w:r>
        <w:rPr>
          <w:color w:val="auto"/>
          <w:highlight w:val="none"/>
          <w:lang w:eastAsia="zh-CN"/>
        </w:rPr>
        <w:t>包号：</w:t>
      </w:r>
      <w:r>
        <w:rPr>
          <w:rFonts w:ascii="Times New Roman" w:eastAsia="Times New Roman"/>
          <w:color w:val="auto"/>
          <w:highlight w:val="none"/>
          <w:u w:val="single"/>
          <w:lang w:eastAsia="zh-CN"/>
        </w:rPr>
        <w:tab/>
      </w:r>
      <w:r>
        <w:rPr>
          <w:rFonts w:ascii="Times New Roman" w:eastAsia="Times New Roman"/>
          <w:color w:val="auto"/>
          <w:highlight w:val="none"/>
          <w:lang w:eastAsia="zh-CN"/>
        </w:rPr>
        <w:tab/>
      </w:r>
      <w:r>
        <w:rPr>
          <w:color w:val="auto"/>
          <w:spacing w:val="-1"/>
          <w:highlight w:val="none"/>
          <w:lang w:eastAsia="zh-CN"/>
        </w:rPr>
        <w:t>项</w:t>
      </w:r>
      <w:r>
        <w:rPr>
          <w:color w:val="auto"/>
          <w:highlight w:val="none"/>
          <w:lang w:eastAsia="zh-CN"/>
        </w:rPr>
        <w:t>目名称：</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p>
    <w:p w14:paraId="4A4D6C75">
      <w:pPr>
        <w:pStyle w:val="8"/>
        <w:spacing w:before="8" w:after="1"/>
        <w:rPr>
          <w:rFonts w:ascii="Times New Roman"/>
          <w:color w:val="auto"/>
          <w:sz w:val="13"/>
          <w:highlight w:val="none"/>
          <w:lang w:eastAsia="zh-CN"/>
        </w:rPr>
      </w:pPr>
    </w:p>
    <w:tbl>
      <w:tblPr>
        <w:tblStyle w:val="25"/>
        <w:tblW w:w="96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14:paraId="3AE66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2" w:hRule="atLeast"/>
        </w:trPr>
        <w:tc>
          <w:tcPr>
            <w:tcW w:w="775" w:type="dxa"/>
          </w:tcPr>
          <w:p w14:paraId="22D71C2A">
            <w:pPr>
              <w:pStyle w:val="33"/>
              <w:spacing w:before="4"/>
              <w:rPr>
                <w:rFonts w:ascii="Times New Roman"/>
                <w:color w:val="auto"/>
                <w:sz w:val="32"/>
                <w:highlight w:val="none"/>
                <w:lang w:eastAsia="zh-CN"/>
              </w:rPr>
            </w:pPr>
          </w:p>
          <w:p w14:paraId="48F0D33C">
            <w:pPr>
              <w:pStyle w:val="33"/>
              <w:ind w:left="146"/>
              <w:rPr>
                <w:color w:val="auto"/>
                <w:sz w:val="24"/>
                <w:highlight w:val="none"/>
              </w:rPr>
            </w:pPr>
            <w:r>
              <w:rPr>
                <w:color w:val="auto"/>
                <w:sz w:val="24"/>
                <w:highlight w:val="none"/>
              </w:rPr>
              <w:t>序号</w:t>
            </w:r>
          </w:p>
        </w:tc>
        <w:tc>
          <w:tcPr>
            <w:tcW w:w="1482" w:type="dxa"/>
          </w:tcPr>
          <w:p w14:paraId="231F1E86">
            <w:pPr>
              <w:pStyle w:val="33"/>
              <w:spacing w:before="62" w:line="242" w:lineRule="auto"/>
              <w:ind w:left="141" w:right="128"/>
              <w:jc w:val="center"/>
              <w:rPr>
                <w:rFonts w:ascii="Arial" w:eastAsia="Arial"/>
                <w:color w:val="auto"/>
                <w:sz w:val="24"/>
                <w:highlight w:val="none"/>
                <w:lang w:eastAsia="zh-CN"/>
              </w:rPr>
            </w:pPr>
            <w:r>
              <w:rPr>
                <w:color w:val="auto"/>
                <w:spacing w:val="-1"/>
                <w:sz w:val="24"/>
                <w:highlight w:val="none"/>
                <w:lang w:eastAsia="zh-CN"/>
              </w:rPr>
              <w:t>竞争性磋商文件条目号</w:t>
            </w:r>
            <w:r>
              <w:rPr>
                <w:rFonts w:ascii="Arial" w:eastAsia="Arial"/>
                <w:color w:val="auto"/>
                <w:sz w:val="24"/>
                <w:highlight w:val="none"/>
                <w:lang w:eastAsia="zh-CN"/>
              </w:rPr>
              <w:t xml:space="preserve"> (</w:t>
            </w:r>
            <w:r>
              <w:rPr>
                <w:color w:val="auto"/>
                <w:sz w:val="24"/>
                <w:highlight w:val="none"/>
                <w:lang w:eastAsia="zh-CN"/>
              </w:rPr>
              <w:t>页码</w:t>
            </w:r>
            <w:r>
              <w:rPr>
                <w:rFonts w:ascii="Arial" w:eastAsia="Arial"/>
                <w:color w:val="auto"/>
                <w:sz w:val="24"/>
                <w:highlight w:val="none"/>
                <w:lang w:eastAsia="zh-CN"/>
              </w:rPr>
              <w:t>)</w:t>
            </w:r>
          </w:p>
        </w:tc>
        <w:tc>
          <w:tcPr>
            <w:tcW w:w="2384" w:type="dxa"/>
          </w:tcPr>
          <w:p w14:paraId="0E7D822A">
            <w:pPr>
              <w:pStyle w:val="33"/>
              <w:spacing w:before="4"/>
              <w:rPr>
                <w:rFonts w:ascii="Times New Roman"/>
                <w:color w:val="auto"/>
                <w:sz w:val="32"/>
                <w:highlight w:val="none"/>
                <w:lang w:eastAsia="zh-CN"/>
              </w:rPr>
            </w:pPr>
          </w:p>
          <w:p w14:paraId="25FD07AA">
            <w:pPr>
              <w:pStyle w:val="33"/>
              <w:ind w:left="111"/>
              <w:rPr>
                <w:color w:val="auto"/>
                <w:sz w:val="24"/>
                <w:highlight w:val="none"/>
              </w:rPr>
            </w:pPr>
            <w:r>
              <w:rPr>
                <w:color w:val="auto"/>
                <w:sz w:val="24"/>
                <w:highlight w:val="none"/>
              </w:rPr>
              <w:t>竞争性磋商文件要求</w:t>
            </w:r>
          </w:p>
        </w:tc>
        <w:tc>
          <w:tcPr>
            <w:tcW w:w="2126" w:type="dxa"/>
          </w:tcPr>
          <w:p w14:paraId="335DBE7D">
            <w:pPr>
              <w:pStyle w:val="33"/>
              <w:spacing w:before="4"/>
              <w:rPr>
                <w:rFonts w:ascii="Times New Roman"/>
                <w:color w:val="auto"/>
                <w:sz w:val="32"/>
                <w:highlight w:val="none"/>
              </w:rPr>
            </w:pPr>
          </w:p>
          <w:p w14:paraId="308EE62D">
            <w:pPr>
              <w:pStyle w:val="33"/>
              <w:ind w:left="583"/>
              <w:rPr>
                <w:color w:val="auto"/>
                <w:sz w:val="24"/>
                <w:highlight w:val="none"/>
              </w:rPr>
            </w:pPr>
            <w:r>
              <w:rPr>
                <w:color w:val="auto"/>
                <w:sz w:val="24"/>
                <w:highlight w:val="none"/>
              </w:rPr>
              <w:t>响应内容</w:t>
            </w:r>
          </w:p>
        </w:tc>
        <w:tc>
          <w:tcPr>
            <w:tcW w:w="1875" w:type="dxa"/>
          </w:tcPr>
          <w:p w14:paraId="5F65DCCC">
            <w:pPr>
              <w:pStyle w:val="33"/>
              <w:spacing w:before="4"/>
              <w:rPr>
                <w:rFonts w:ascii="Times New Roman"/>
                <w:color w:val="auto"/>
                <w:sz w:val="32"/>
                <w:highlight w:val="none"/>
              </w:rPr>
            </w:pPr>
          </w:p>
          <w:p w14:paraId="59925AC1">
            <w:pPr>
              <w:pStyle w:val="33"/>
              <w:ind w:left="456"/>
              <w:rPr>
                <w:color w:val="auto"/>
                <w:sz w:val="24"/>
                <w:highlight w:val="none"/>
              </w:rPr>
            </w:pPr>
            <w:r>
              <w:rPr>
                <w:color w:val="auto"/>
                <w:sz w:val="24"/>
                <w:highlight w:val="none"/>
              </w:rPr>
              <w:t>偏离情况</w:t>
            </w:r>
          </w:p>
        </w:tc>
        <w:tc>
          <w:tcPr>
            <w:tcW w:w="1009" w:type="dxa"/>
          </w:tcPr>
          <w:p w14:paraId="6DE96D9D">
            <w:pPr>
              <w:pStyle w:val="33"/>
              <w:spacing w:before="4"/>
              <w:rPr>
                <w:rFonts w:ascii="Times New Roman"/>
                <w:color w:val="auto"/>
                <w:sz w:val="32"/>
                <w:highlight w:val="none"/>
              </w:rPr>
            </w:pPr>
          </w:p>
          <w:p w14:paraId="07EC1C19">
            <w:pPr>
              <w:pStyle w:val="33"/>
              <w:ind w:left="264"/>
              <w:rPr>
                <w:color w:val="auto"/>
                <w:sz w:val="24"/>
                <w:highlight w:val="none"/>
              </w:rPr>
            </w:pPr>
            <w:r>
              <w:rPr>
                <w:color w:val="auto"/>
                <w:sz w:val="24"/>
                <w:highlight w:val="none"/>
              </w:rPr>
              <w:t>说明</w:t>
            </w:r>
          </w:p>
        </w:tc>
      </w:tr>
      <w:tr w14:paraId="67A62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14:paraId="3D7AD46D">
            <w:pPr>
              <w:pStyle w:val="33"/>
              <w:rPr>
                <w:rFonts w:ascii="Times New Roman"/>
                <w:color w:val="auto"/>
                <w:highlight w:val="none"/>
              </w:rPr>
            </w:pPr>
          </w:p>
        </w:tc>
        <w:tc>
          <w:tcPr>
            <w:tcW w:w="1482" w:type="dxa"/>
          </w:tcPr>
          <w:p w14:paraId="2A7F8666">
            <w:pPr>
              <w:pStyle w:val="33"/>
              <w:rPr>
                <w:rFonts w:ascii="Times New Roman"/>
                <w:color w:val="auto"/>
                <w:highlight w:val="none"/>
              </w:rPr>
            </w:pPr>
          </w:p>
        </w:tc>
        <w:tc>
          <w:tcPr>
            <w:tcW w:w="2384" w:type="dxa"/>
          </w:tcPr>
          <w:p w14:paraId="0D314EF2">
            <w:pPr>
              <w:pStyle w:val="33"/>
              <w:rPr>
                <w:rFonts w:ascii="Times New Roman"/>
                <w:color w:val="auto"/>
                <w:highlight w:val="none"/>
              </w:rPr>
            </w:pPr>
          </w:p>
        </w:tc>
        <w:tc>
          <w:tcPr>
            <w:tcW w:w="2126" w:type="dxa"/>
          </w:tcPr>
          <w:p w14:paraId="7847943C">
            <w:pPr>
              <w:pStyle w:val="33"/>
              <w:rPr>
                <w:rFonts w:ascii="Times New Roman"/>
                <w:color w:val="auto"/>
                <w:highlight w:val="none"/>
              </w:rPr>
            </w:pPr>
          </w:p>
        </w:tc>
        <w:tc>
          <w:tcPr>
            <w:tcW w:w="1875" w:type="dxa"/>
          </w:tcPr>
          <w:p w14:paraId="04E93854">
            <w:pPr>
              <w:pStyle w:val="33"/>
              <w:rPr>
                <w:rFonts w:ascii="Times New Roman"/>
                <w:color w:val="auto"/>
                <w:highlight w:val="none"/>
              </w:rPr>
            </w:pPr>
          </w:p>
        </w:tc>
        <w:tc>
          <w:tcPr>
            <w:tcW w:w="1009" w:type="dxa"/>
          </w:tcPr>
          <w:p w14:paraId="26C87BE9">
            <w:pPr>
              <w:pStyle w:val="33"/>
              <w:rPr>
                <w:rFonts w:ascii="Times New Roman"/>
                <w:color w:val="auto"/>
                <w:highlight w:val="none"/>
              </w:rPr>
            </w:pPr>
          </w:p>
        </w:tc>
      </w:tr>
      <w:tr w14:paraId="7E042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14:paraId="4EF3DF93">
            <w:pPr>
              <w:pStyle w:val="33"/>
              <w:rPr>
                <w:rFonts w:ascii="Times New Roman"/>
                <w:color w:val="auto"/>
                <w:highlight w:val="none"/>
              </w:rPr>
            </w:pPr>
          </w:p>
        </w:tc>
        <w:tc>
          <w:tcPr>
            <w:tcW w:w="1482" w:type="dxa"/>
          </w:tcPr>
          <w:p w14:paraId="62ABCEA4">
            <w:pPr>
              <w:pStyle w:val="33"/>
              <w:rPr>
                <w:rFonts w:ascii="Times New Roman"/>
                <w:color w:val="auto"/>
                <w:highlight w:val="none"/>
              </w:rPr>
            </w:pPr>
          </w:p>
        </w:tc>
        <w:tc>
          <w:tcPr>
            <w:tcW w:w="2384" w:type="dxa"/>
          </w:tcPr>
          <w:p w14:paraId="021EB14A">
            <w:pPr>
              <w:pStyle w:val="33"/>
              <w:rPr>
                <w:rFonts w:ascii="Times New Roman"/>
                <w:color w:val="auto"/>
                <w:highlight w:val="none"/>
              </w:rPr>
            </w:pPr>
          </w:p>
        </w:tc>
        <w:tc>
          <w:tcPr>
            <w:tcW w:w="2126" w:type="dxa"/>
          </w:tcPr>
          <w:p w14:paraId="09C7F895">
            <w:pPr>
              <w:pStyle w:val="33"/>
              <w:rPr>
                <w:rFonts w:ascii="Times New Roman"/>
                <w:color w:val="auto"/>
                <w:highlight w:val="none"/>
              </w:rPr>
            </w:pPr>
          </w:p>
        </w:tc>
        <w:tc>
          <w:tcPr>
            <w:tcW w:w="1875" w:type="dxa"/>
          </w:tcPr>
          <w:p w14:paraId="14C9B0B6">
            <w:pPr>
              <w:pStyle w:val="33"/>
              <w:rPr>
                <w:rFonts w:ascii="Times New Roman"/>
                <w:color w:val="auto"/>
                <w:highlight w:val="none"/>
              </w:rPr>
            </w:pPr>
          </w:p>
        </w:tc>
        <w:tc>
          <w:tcPr>
            <w:tcW w:w="1009" w:type="dxa"/>
          </w:tcPr>
          <w:p w14:paraId="235AF5FB">
            <w:pPr>
              <w:pStyle w:val="33"/>
              <w:rPr>
                <w:rFonts w:ascii="Times New Roman"/>
                <w:color w:val="auto"/>
                <w:highlight w:val="none"/>
              </w:rPr>
            </w:pPr>
          </w:p>
        </w:tc>
      </w:tr>
      <w:tr w14:paraId="4A759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14:paraId="03A63FA7">
            <w:pPr>
              <w:pStyle w:val="33"/>
              <w:rPr>
                <w:rFonts w:ascii="Times New Roman"/>
                <w:color w:val="auto"/>
                <w:highlight w:val="none"/>
              </w:rPr>
            </w:pPr>
          </w:p>
        </w:tc>
        <w:tc>
          <w:tcPr>
            <w:tcW w:w="1482" w:type="dxa"/>
          </w:tcPr>
          <w:p w14:paraId="5DEA8A18">
            <w:pPr>
              <w:pStyle w:val="33"/>
              <w:rPr>
                <w:rFonts w:ascii="Times New Roman"/>
                <w:color w:val="auto"/>
                <w:highlight w:val="none"/>
              </w:rPr>
            </w:pPr>
          </w:p>
        </w:tc>
        <w:tc>
          <w:tcPr>
            <w:tcW w:w="2384" w:type="dxa"/>
          </w:tcPr>
          <w:p w14:paraId="423A6A74">
            <w:pPr>
              <w:pStyle w:val="33"/>
              <w:rPr>
                <w:rFonts w:ascii="Times New Roman"/>
                <w:color w:val="auto"/>
                <w:highlight w:val="none"/>
              </w:rPr>
            </w:pPr>
          </w:p>
        </w:tc>
        <w:tc>
          <w:tcPr>
            <w:tcW w:w="2126" w:type="dxa"/>
          </w:tcPr>
          <w:p w14:paraId="280ABA57">
            <w:pPr>
              <w:pStyle w:val="33"/>
              <w:rPr>
                <w:rFonts w:ascii="Times New Roman"/>
                <w:color w:val="auto"/>
                <w:highlight w:val="none"/>
              </w:rPr>
            </w:pPr>
          </w:p>
        </w:tc>
        <w:tc>
          <w:tcPr>
            <w:tcW w:w="1875" w:type="dxa"/>
          </w:tcPr>
          <w:p w14:paraId="41DD0262">
            <w:pPr>
              <w:pStyle w:val="33"/>
              <w:rPr>
                <w:rFonts w:ascii="Times New Roman"/>
                <w:color w:val="auto"/>
                <w:highlight w:val="none"/>
              </w:rPr>
            </w:pPr>
          </w:p>
        </w:tc>
        <w:tc>
          <w:tcPr>
            <w:tcW w:w="1009" w:type="dxa"/>
          </w:tcPr>
          <w:p w14:paraId="481F9E46">
            <w:pPr>
              <w:pStyle w:val="33"/>
              <w:rPr>
                <w:rFonts w:ascii="Times New Roman"/>
                <w:color w:val="auto"/>
                <w:highlight w:val="none"/>
              </w:rPr>
            </w:pPr>
          </w:p>
        </w:tc>
      </w:tr>
      <w:tr w14:paraId="4F76B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14:paraId="64146BCB">
            <w:pPr>
              <w:pStyle w:val="33"/>
              <w:rPr>
                <w:rFonts w:ascii="Times New Roman"/>
                <w:color w:val="auto"/>
                <w:highlight w:val="none"/>
              </w:rPr>
            </w:pPr>
          </w:p>
        </w:tc>
        <w:tc>
          <w:tcPr>
            <w:tcW w:w="1482" w:type="dxa"/>
          </w:tcPr>
          <w:p w14:paraId="175C6384">
            <w:pPr>
              <w:pStyle w:val="33"/>
              <w:rPr>
                <w:rFonts w:ascii="Times New Roman"/>
                <w:color w:val="auto"/>
                <w:highlight w:val="none"/>
              </w:rPr>
            </w:pPr>
          </w:p>
        </w:tc>
        <w:tc>
          <w:tcPr>
            <w:tcW w:w="2384" w:type="dxa"/>
          </w:tcPr>
          <w:p w14:paraId="3D691A52">
            <w:pPr>
              <w:pStyle w:val="33"/>
              <w:rPr>
                <w:rFonts w:ascii="Times New Roman"/>
                <w:color w:val="auto"/>
                <w:highlight w:val="none"/>
              </w:rPr>
            </w:pPr>
          </w:p>
        </w:tc>
        <w:tc>
          <w:tcPr>
            <w:tcW w:w="2126" w:type="dxa"/>
          </w:tcPr>
          <w:p w14:paraId="5893A077">
            <w:pPr>
              <w:pStyle w:val="33"/>
              <w:rPr>
                <w:rFonts w:ascii="Times New Roman"/>
                <w:color w:val="auto"/>
                <w:highlight w:val="none"/>
              </w:rPr>
            </w:pPr>
          </w:p>
        </w:tc>
        <w:tc>
          <w:tcPr>
            <w:tcW w:w="1875" w:type="dxa"/>
          </w:tcPr>
          <w:p w14:paraId="77CF8A7A">
            <w:pPr>
              <w:pStyle w:val="33"/>
              <w:rPr>
                <w:rFonts w:ascii="Times New Roman"/>
                <w:color w:val="auto"/>
                <w:highlight w:val="none"/>
              </w:rPr>
            </w:pPr>
          </w:p>
        </w:tc>
        <w:tc>
          <w:tcPr>
            <w:tcW w:w="1009" w:type="dxa"/>
          </w:tcPr>
          <w:p w14:paraId="0AB66A84">
            <w:pPr>
              <w:pStyle w:val="33"/>
              <w:rPr>
                <w:rFonts w:ascii="Times New Roman"/>
                <w:color w:val="auto"/>
                <w:highlight w:val="none"/>
              </w:rPr>
            </w:pPr>
          </w:p>
        </w:tc>
      </w:tr>
      <w:tr w14:paraId="0A18E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14:paraId="01E95CD2">
            <w:pPr>
              <w:pStyle w:val="33"/>
              <w:rPr>
                <w:rFonts w:ascii="Times New Roman"/>
                <w:color w:val="auto"/>
                <w:highlight w:val="none"/>
              </w:rPr>
            </w:pPr>
          </w:p>
        </w:tc>
        <w:tc>
          <w:tcPr>
            <w:tcW w:w="1482" w:type="dxa"/>
          </w:tcPr>
          <w:p w14:paraId="514C3AA9">
            <w:pPr>
              <w:pStyle w:val="33"/>
              <w:rPr>
                <w:rFonts w:ascii="Times New Roman"/>
                <w:color w:val="auto"/>
                <w:highlight w:val="none"/>
              </w:rPr>
            </w:pPr>
          </w:p>
        </w:tc>
        <w:tc>
          <w:tcPr>
            <w:tcW w:w="2384" w:type="dxa"/>
          </w:tcPr>
          <w:p w14:paraId="77545FD5">
            <w:pPr>
              <w:pStyle w:val="33"/>
              <w:rPr>
                <w:rFonts w:ascii="Times New Roman"/>
                <w:color w:val="auto"/>
                <w:highlight w:val="none"/>
              </w:rPr>
            </w:pPr>
          </w:p>
        </w:tc>
        <w:tc>
          <w:tcPr>
            <w:tcW w:w="2126" w:type="dxa"/>
          </w:tcPr>
          <w:p w14:paraId="7DB78B3E">
            <w:pPr>
              <w:pStyle w:val="33"/>
              <w:rPr>
                <w:rFonts w:ascii="Times New Roman"/>
                <w:color w:val="auto"/>
                <w:highlight w:val="none"/>
              </w:rPr>
            </w:pPr>
          </w:p>
        </w:tc>
        <w:tc>
          <w:tcPr>
            <w:tcW w:w="1875" w:type="dxa"/>
          </w:tcPr>
          <w:p w14:paraId="1E55F210">
            <w:pPr>
              <w:pStyle w:val="33"/>
              <w:rPr>
                <w:rFonts w:ascii="Times New Roman"/>
                <w:color w:val="auto"/>
                <w:highlight w:val="none"/>
              </w:rPr>
            </w:pPr>
          </w:p>
        </w:tc>
        <w:tc>
          <w:tcPr>
            <w:tcW w:w="1009" w:type="dxa"/>
          </w:tcPr>
          <w:p w14:paraId="2BF310E6">
            <w:pPr>
              <w:pStyle w:val="33"/>
              <w:rPr>
                <w:rFonts w:ascii="Times New Roman"/>
                <w:color w:val="auto"/>
                <w:highlight w:val="none"/>
              </w:rPr>
            </w:pPr>
          </w:p>
        </w:tc>
      </w:tr>
      <w:tr w14:paraId="5D6B1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14:paraId="49701379">
            <w:pPr>
              <w:pStyle w:val="33"/>
              <w:rPr>
                <w:rFonts w:ascii="Times New Roman"/>
                <w:color w:val="auto"/>
                <w:highlight w:val="none"/>
              </w:rPr>
            </w:pPr>
          </w:p>
        </w:tc>
        <w:tc>
          <w:tcPr>
            <w:tcW w:w="1482" w:type="dxa"/>
          </w:tcPr>
          <w:p w14:paraId="095A309A">
            <w:pPr>
              <w:pStyle w:val="33"/>
              <w:rPr>
                <w:rFonts w:ascii="Times New Roman"/>
                <w:color w:val="auto"/>
                <w:highlight w:val="none"/>
              </w:rPr>
            </w:pPr>
          </w:p>
        </w:tc>
        <w:tc>
          <w:tcPr>
            <w:tcW w:w="2384" w:type="dxa"/>
          </w:tcPr>
          <w:p w14:paraId="669E2DE5">
            <w:pPr>
              <w:pStyle w:val="33"/>
              <w:rPr>
                <w:rFonts w:ascii="Times New Roman"/>
                <w:color w:val="auto"/>
                <w:highlight w:val="none"/>
              </w:rPr>
            </w:pPr>
          </w:p>
        </w:tc>
        <w:tc>
          <w:tcPr>
            <w:tcW w:w="2126" w:type="dxa"/>
          </w:tcPr>
          <w:p w14:paraId="00DEEACF">
            <w:pPr>
              <w:pStyle w:val="33"/>
              <w:rPr>
                <w:rFonts w:ascii="Times New Roman"/>
                <w:color w:val="auto"/>
                <w:highlight w:val="none"/>
              </w:rPr>
            </w:pPr>
          </w:p>
        </w:tc>
        <w:tc>
          <w:tcPr>
            <w:tcW w:w="1875" w:type="dxa"/>
          </w:tcPr>
          <w:p w14:paraId="600D0EE4">
            <w:pPr>
              <w:pStyle w:val="33"/>
              <w:rPr>
                <w:rFonts w:ascii="Times New Roman"/>
                <w:color w:val="auto"/>
                <w:highlight w:val="none"/>
              </w:rPr>
            </w:pPr>
          </w:p>
        </w:tc>
        <w:tc>
          <w:tcPr>
            <w:tcW w:w="1009" w:type="dxa"/>
          </w:tcPr>
          <w:p w14:paraId="3104890B">
            <w:pPr>
              <w:pStyle w:val="33"/>
              <w:rPr>
                <w:rFonts w:ascii="Times New Roman"/>
                <w:color w:val="auto"/>
                <w:highlight w:val="none"/>
              </w:rPr>
            </w:pPr>
          </w:p>
        </w:tc>
      </w:tr>
    </w:tbl>
    <w:p w14:paraId="111E1DFB">
      <w:pPr>
        <w:pStyle w:val="8"/>
        <w:rPr>
          <w:rFonts w:ascii="Times New Roman"/>
          <w:color w:val="auto"/>
          <w:sz w:val="20"/>
          <w:highlight w:val="none"/>
        </w:rPr>
      </w:pPr>
    </w:p>
    <w:p w14:paraId="05B3E232">
      <w:pPr>
        <w:pStyle w:val="8"/>
        <w:rPr>
          <w:rFonts w:ascii="Times New Roman"/>
          <w:color w:val="auto"/>
          <w:sz w:val="20"/>
          <w:highlight w:val="none"/>
        </w:rPr>
      </w:pPr>
    </w:p>
    <w:p w14:paraId="1DBF1437">
      <w:pPr>
        <w:pStyle w:val="8"/>
        <w:spacing w:before="3"/>
        <w:rPr>
          <w:rFonts w:ascii="Times New Roman"/>
          <w:color w:val="auto"/>
          <w:sz w:val="27"/>
          <w:highlight w:val="none"/>
        </w:rPr>
      </w:pPr>
    </w:p>
    <w:p w14:paraId="7EBCF049">
      <w:pPr>
        <w:pStyle w:val="8"/>
        <w:spacing w:before="67"/>
        <w:ind w:left="401"/>
        <w:rPr>
          <w:color w:val="auto"/>
          <w:highlight w:val="none"/>
        </w:rPr>
      </w:pPr>
      <w:r>
        <w:rPr>
          <w:color w:val="auto"/>
          <w:highlight w:val="none"/>
        </w:rPr>
        <w:t>注：</w:t>
      </w:r>
    </w:p>
    <w:p w14:paraId="6ADACBE8">
      <w:pPr>
        <w:pStyle w:val="32"/>
        <w:tabs>
          <w:tab w:val="left" w:pos="750"/>
        </w:tabs>
        <w:spacing w:before="4" w:line="242" w:lineRule="auto"/>
        <w:ind w:left="401" w:right="-165" w:firstLine="0"/>
        <w:rPr>
          <w:color w:val="auto"/>
          <w:sz w:val="24"/>
          <w:highlight w:val="none"/>
          <w:lang w:eastAsia="zh-CN"/>
        </w:rPr>
      </w:pPr>
      <w:r>
        <w:rPr>
          <w:rFonts w:hint="eastAsia"/>
          <w:color w:val="auto"/>
          <w:spacing w:val="-1"/>
          <w:sz w:val="24"/>
          <w:highlight w:val="none"/>
          <w:lang w:eastAsia="zh-CN"/>
        </w:rPr>
        <w:t>1.</w:t>
      </w:r>
      <w:r>
        <w:rPr>
          <w:color w:val="auto"/>
          <w:spacing w:val="-1"/>
          <w:sz w:val="24"/>
          <w:highlight w:val="none"/>
          <w:lang w:eastAsia="zh-CN"/>
        </w:rPr>
        <w:t>对竞争性磋商文件中的所有商务、技术要求，除本表所列明的所有偏离外，均视作</w:t>
      </w:r>
      <w:r>
        <w:rPr>
          <w:color w:val="auto"/>
          <w:sz w:val="24"/>
          <w:highlight w:val="none"/>
          <w:lang w:eastAsia="zh-CN"/>
        </w:rPr>
        <w:t>供应商已对</w:t>
      </w:r>
      <w:r>
        <w:rPr>
          <w:color w:val="auto"/>
          <w:spacing w:val="-1"/>
          <w:sz w:val="24"/>
          <w:highlight w:val="none"/>
          <w:lang w:eastAsia="zh-CN"/>
        </w:rPr>
        <w:t>之理解和响应。此表中若无任何文字说明，内容为空白的，响应无效。</w:t>
      </w:r>
    </w:p>
    <w:p w14:paraId="651CD4FA">
      <w:pPr>
        <w:pStyle w:val="32"/>
        <w:tabs>
          <w:tab w:val="left" w:pos="750"/>
        </w:tabs>
        <w:spacing w:before="4" w:line="242" w:lineRule="auto"/>
        <w:ind w:left="401" w:right="-165" w:firstLine="0"/>
        <w:rPr>
          <w:color w:val="auto"/>
          <w:sz w:val="24"/>
          <w:highlight w:val="none"/>
          <w:lang w:eastAsia="zh-CN"/>
        </w:rPr>
      </w:pPr>
      <w:r>
        <w:rPr>
          <w:color w:val="auto"/>
          <w:spacing w:val="-1"/>
          <w:sz w:val="24"/>
          <w:highlight w:val="none"/>
          <w:lang w:eastAsia="zh-CN"/>
        </w:rPr>
        <w:t xml:space="preserve"> 2.“偏离情况”列应据实填写“无偏离”、“正偏离”或“负偏离”。</w:t>
      </w:r>
    </w:p>
    <w:p w14:paraId="6B8F176E">
      <w:pPr>
        <w:pStyle w:val="8"/>
        <w:rPr>
          <w:color w:val="auto"/>
          <w:sz w:val="28"/>
          <w:highlight w:val="none"/>
          <w:lang w:eastAsia="zh-CN"/>
        </w:rPr>
      </w:pPr>
    </w:p>
    <w:p w14:paraId="14B7A065">
      <w:pPr>
        <w:pStyle w:val="8"/>
        <w:tabs>
          <w:tab w:val="left" w:pos="1601"/>
          <w:tab w:val="left" w:pos="2321"/>
          <w:tab w:val="left" w:pos="3041"/>
          <w:tab w:val="left" w:pos="3934"/>
        </w:tabs>
        <w:spacing w:before="227" w:line="384" w:lineRule="auto"/>
        <w:ind w:left="401" w:right="55"/>
        <w:rPr>
          <w:color w:val="auto"/>
          <w:highlight w:val="none"/>
          <w:u w:val="single"/>
          <w:lang w:eastAsia="zh-CN"/>
        </w:rPr>
      </w:pPr>
      <w:r>
        <w:rPr>
          <w:color w:val="auto"/>
          <w:highlight w:val="none"/>
          <w:lang w:eastAsia="zh-CN"/>
        </w:rPr>
        <w:t>供应商名称（加盖公章</w:t>
      </w:r>
      <w:r>
        <w:rPr>
          <w:color w:val="auto"/>
          <w:spacing w:val="-120"/>
          <w:highlight w:val="none"/>
          <w:lang w:eastAsia="zh-CN"/>
        </w:rPr>
        <w:t>）</w:t>
      </w:r>
      <w:r>
        <w:rPr>
          <w:color w:val="auto"/>
          <w:spacing w:val="-1"/>
          <w:highlight w:val="none"/>
          <w:lang w:eastAsia="zh-CN"/>
        </w:rPr>
        <w:t>：</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r>
        <w:rPr>
          <w:color w:val="auto"/>
          <w:highlight w:val="none"/>
          <w:u w:val="single"/>
          <w:lang w:eastAsia="zh-CN"/>
        </w:rPr>
        <w:t xml:space="preserve"> </w:t>
      </w:r>
    </w:p>
    <w:p w14:paraId="42B5A4F1">
      <w:pPr>
        <w:pStyle w:val="8"/>
        <w:tabs>
          <w:tab w:val="left" w:pos="1601"/>
          <w:tab w:val="left" w:pos="2321"/>
          <w:tab w:val="left" w:pos="3041"/>
          <w:tab w:val="left" w:pos="3934"/>
        </w:tabs>
        <w:spacing w:before="227" w:line="384" w:lineRule="auto"/>
        <w:ind w:left="401" w:right="55"/>
        <w:rPr>
          <w:color w:val="auto"/>
          <w:highlight w:val="none"/>
        </w:rPr>
      </w:pPr>
      <w:r>
        <w:rPr>
          <w:color w:val="auto"/>
          <w:highlight w:val="none"/>
        </w:rPr>
        <w:t>日期：</w:t>
      </w:r>
      <w:r>
        <w:rPr>
          <w:rFonts w:ascii="Times New Roman" w:eastAsia="Times New Roman"/>
          <w:color w:val="auto"/>
          <w:highlight w:val="none"/>
          <w:u w:val="single"/>
        </w:rPr>
        <w:tab/>
      </w:r>
      <w:r>
        <w:rPr>
          <w:color w:val="auto"/>
          <w:highlight w:val="none"/>
        </w:rPr>
        <w:t>年</w:t>
      </w:r>
      <w:r>
        <w:rPr>
          <w:rFonts w:ascii="Times New Roman" w:eastAsia="Times New Roman"/>
          <w:color w:val="auto"/>
          <w:highlight w:val="none"/>
          <w:u w:val="single"/>
        </w:rPr>
        <w:tab/>
      </w:r>
      <w:r>
        <w:rPr>
          <w:color w:val="auto"/>
          <w:highlight w:val="none"/>
        </w:rPr>
        <w:t>月</w:t>
      </w:r>
      <w:r>
        <w:rPr>
          <w:rFonts w:ascii="Times New Roman" w:eastAsia="Times New Roman"/>
          <w:color w:val="auto"/>
          <w:highlight w:val="none"/>
          <w:u w:val="single"/>
        </w:rPr>
        <w:tab/>
      </w:r>
      <w:r>
        <w:rPr>
          <w:color w:val="auto"/>
          <w:highlight w:val="none"/>
        </w:rPr>
        <w:t>日</w:t>
      </w:r>
    </w:p>
    <w:p w14:paraId="122C7FD5">
      <w:pPr>
        <w:spacing w:line="384" w:lineRule="auto"/>
        <w:rPr>
          <w:color w:val="auto"/>
          <w:highlight w:val="none"/>
        </w:rPr>
        <w:sectPr>
          <w:pgSz w:w="11910" w:h="16840"/>
          <w:pgMar w:top="1417" w:right="1134" w:bottom="1417" w:left="1701" w:header="879" w:footer="890" w:gutter="0"/>
          <w:cols w:space="425" w:num="1"/>
        </w:sectPr>
      </w:pPr>
    </w:p>
    <w:p w14:paraId="424BCD9D">
      <w:pPr>
        <w:pStyle w:val="32"/>
        <w:numPr>
          <w:ilvl w:val="0"/>
          <w:numId w:val="43"/>
        </w:numPr>
        <w:tabs>
          <w:tab w:val="left" w:pos="947"/>
        </w:tabs>
        <w:spacing w:before="72"/>
        <w:ind w:left="946" w:hanging="546"/>
        <w:jc w:val="left"/>
        <w:rPr>
          <w:rFonts w:ascii="Courier New" w:eastAsia="Courier New"/>
          <w:color w:val="auto"/>
          <w:sz w:val="24"/>
          <w:highlight w:val="none"/>
          <w:lang w:eastAsia="zh-CN"/>
        </w:rPr>
      </w:pPr>
      <w:r>
        <w:rPr>
          <w:color w:val="auto"/>
          <w:sz w:val="24"/>
          <w:highlight w:val="none"/>
          <w:lang w:eastAsia="zh-CN"/>
        </w:rPr>
        <w:t>竞争性磋商文件要求提供或供应商认为应附的其他材料</w:t>
      </w:r>
    </w:p>
    <w:p w14:paraId="58D49EEF">
      <w:pPr>
        <w:rPr>
          <w:rFonts w:ascii="Courier New" w:eastAsia="Courier New"/>
          <w:color w:val="auto"/>
          <w:sz w:val="24"/>
          <w:highlight w:val="none"/>
          <w:lang w:eastAsia="zh-CN"/>
        </w:rPr>
      </w:pPr>
    </w:p>
    <w:p w14:paraId="3B0CAD13">
      <w:pPr>
        <w:tabs>
          <w:tab w:val="left" w:pos="360"/>
        </w:tabs>
        <w:snapToGrid w:val="0"/>
        <w:spacing w:line="360" w:lineRule="auto"/>
        <w:jc w:val="center"/>
        <w:outlineLvl w:val="1"/>
        <w:rPr>
          <w:rFonts w:hint="eastAsia" w:ascii="宋体" w:hAnsi="宋体" w:eastAsia="宋体" w:cs="宋体"/>
          <w:color w:val="auto"/>
          <w:sz w:val="36"/>
          <w:szCs w:val="36"/>
          <w:highlight w:val="none"/>
          <w:lang w:val="en-US" w:eastAsia="zh-CN" w:bidi="ar-SA"/>
        </w:rPr>
      </w:pPr>
      <w:r>
        <w:rPr>
          <w:rFonts w:hint="eastAsia" w:ascii="宋体" w:hAnsi="宋体" w:eastAsia="宋体" w:cs="宋体"/>
          <w:color w:val="auto"/>
          <w:sz w:val="36"/>
          <w:szCs w:val="36"/>
          <w:highlight w:val="none"/>
          <w:lang w:val="en-US" w:eastAsia="zh-CN" w:bidi="ar-SA"/>
        </w:rPr>
        <w:t>拟派服务团队人员表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928"/>
        <w:gridCol w:w="928"/>
        <w:gridCol w:w="928"/>
        <w:gridCol w:w="928"/>
        <w:gridCol w:w="928"/>
        <w:gridCol w:w="928"/>
        <w:gridCol w:w="929"/>
        <w:gridCol w:w="929"/>
      </w:tblGrid>
      <w:tr w14:paraId="0FC8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260D8BF6">
            <w:pPr>
              <w:tabs>
                <w:tab w:val="left" w:pos="360"/>
              </w:tabs>
              <w:snapToGrid w:val="0"/>
              <w:spacing w:line="360" w:lineRule="auto"/>
              <w:jc w:val="center"/>
              <w:outlineLvl w:val="1"/>
              <w:rPr>
                <w:rFonts w:hint="default"/>
                <w:color w:val="auto"/>
                <w:sz w:val="24"/>
                <w:highlight w:val="none"/>
                <w:vertAlign w:val="baseline"/>
                <w:lang w:val="en-US" w:eastAsia="zh-CN"/>
              </w:rPr>
            </w:pPr>
            <w:r>
              <w:rPr>
                <w:rFonts w:hint="eastAsia"/>
                <w:color w:val="auto"/>
                <w:sz w:val="24"/>
                <w:highlight w:val="none"/>
                <w:vertAlign w:val="baseline"/>
                <w:lang w:val="en-US" w:eastAsia="zh-CN"/>
              </w:rPr>
              <w:t>序号</w:t>
            </w:r>
          </w:p>
        </w:tc>
        <w:tc>
          <w:tcPr>
            <w:tcW w:w="928" w:type="dxa"/>
            <w:vAlign w:val="center"/>
          </w:tcPr>
          <w:p w14:paraId="3A88B6AB">
            <w:pPr>
              <w:tabs>
                <w:tab w:val="left" w:pos="360"/>
              </w:tabs>
              <w:snapToGrid w:val="0"/>
              <w:spacing w:line="360" w:lineRule="auto"/>
              <w:jc w:val="center"/>
              <w:outlineLvl w:val="1"/>
              <w:rPr>
                <w:rFonts w:hint="default"/>
                <w:color w:val="auto"/>
                <w:sz w:val="24"/>
                <w:highlight w:val="none"/>
                <w:vertAlign w:val="baseline"/>
                <w:lang w:val="en-US" w:eastAsia="zh-CN"/>
              </w:rPr>
            </w:pPr>
            <w:r>
              <w:rPr>
                <w:rFonts w:hint="eastAsia"/>
                <w:color w:val="auto"/>
                <w:sz w:val="24"/>
                <w:highlight w:val="none"/>
                <w:vertAlign w:val="baseline"/>
                <w:lang w:val="en-US" w:eastAsia="zh-CN"/>
              </w:rPr>
              <w:t>姓名</w:t>
            </w:r>
          </w:p>
        </w:tc>
        <w:tc>
          <w:tcPr>
            <w:tcW w:w="928" w:type="dxa"/>
            <w:vAlign w:val="center"/>
          </w:tcPr>
          <w:p w14:paraId="461DD6A2">
            <w:pPr>
              <w:tabs>
                <w:tab w:val="left" w:pos="360"/>
              </w:tabs>
              <w:snapToGrid w:val="0"/>
              <w:spacing w:line="360" w:lineRule="auto"/>
              <w:jc w:val="center"/>
              <w:outlineLvl w:val="1"/>
              <w:rPr>
                <w:rFonts w:hint="default"/>
                <w:color w:val="auto"/>
                <w:sz w:val="24"/>
                <w:highlight w:val="none"/>
                <w:vertAlign w:val="baseline"/>
                <w:lang w:val="en-US" w:eastAsia="zh-CN"/>
              </w:rPr>
            </w:pPr>
            <w:r>
              <w:rPr>
                <w:rFonts w:hint="eastAsia"/>
                <w:color w:val="auto"/>
                <w:sz w:val="24"/>
                <w:highlight w:val="none"/>
                <w:vertAlign w:val="baseline"/>
                <w:lang w:val="en-US" w:eastAsia="zh-CN"/>
              </w:rPr>
              <w:t>学历</w:t>
            </w:r>
          </w:p>
        </w:tc>
        <w:tc>
          <w:tcPr>
            <w:tcW w:w="928" w:type="dxa"/>
            <w:vAlign w:val="center"/>
          </w:tcPr>
          <w:p w14:paraId="623E0FCA">
            <w:pPr>
              <w:tabs>
                <w:tab w:val="left" w:pos="360"/>
              </w:tabs>
              <w:snapToGrid w:val="0"/>
              <w:spacing w:line="360" w:lineRule="auto"/>
              <w:jc w:val="center"/>
              <w:outlineLvl w:val="1"/>
              <w:rPr>
                <w:rFonts w:hint="eastAsia"/>
                <w:color w:val="auto"/>
                <w:sz w:val="24"/>
                <w:highlight w:val="none"/>
                <w:vertAlign w:val="baseline"/>
                <w:lang w:val="en-US" w:eastAsia="zh-CN"/>
              </w:rPr>
            </w:pPr>
            <w:r>
              <w:rPr>
                <w:rFonts w:hint="eastAsia"/>
                <w:color w:val="auto"/>
                <w:sz w:val="24"/>
                <w:highlight w:val="none"/>
                <w:vertAlign w:val="baseline"/>
                <w:lang w:val="en-US" w:eastAsia="zh-CN"/>
              </w:rPr>
              <w:t>年龄</w:t>
            </w:r>
          </w:p>
        </w:tc>
        <w:tc>
          <w:tcPr>
            <w:tcW w:w="928" w:type="dxa"/>
            <w:vAlign w:val="center"/>
          </w:tcPr>
          <w:p w14:paraId="3762123C">
            <w:pPr>
              <w:tabs>
                <w:tab w:val="left" w:pos="360"/>
              </w:tabs>
              <w:snapToGrid w:val="0"/>
              <w:spacing w:line="360" w:lineRule="auto"/>
              <w:jc w:val="center"/>
              <w:outlineLvl w:val="1"/>
              <w:rPr>
                <w:color w:val="auto"/>
                <w:sz w:val="24"/>
                <w:highlight w:val="none"/>
                <w:vertAlign w:val="baseline"/>
                <w:lang w:eastAsia="zh-CN"/>
              </w:rPr>
            </w:pPr>
            <w:r>
              <w:rPr>
                <w:rFonts w:hint="eastAsia"/>
                <w:color w:val="auto"/>
                <w:sz w:val="24"/>
                <w:highlight w:val="none"/>
                <w:vertAlign w:val="baseline"/>
                <w:lang w:val="en-US" w:eastAsia="zh-CN"/>
              </w:rPr>
              <w:t>职称</w:t>
            </w:r>
          </w:p>
        </w:tc>
        <w:tc>
          <w:tcPr>
            <w:tcW w:w="928" w:type="dxa"/>
            <w:vAlign w:val="center"/>
          </w:tcPr>
          <w:p w14:paraId="08B9FFD5">
            <w:pPr>
              <w:tabs>
                <w:tab w:val="left" w:pos="360"/>
              </w:tabs>
              <w:snapToGrid w:val="0"/>
              <w:spacing w:line="360" w:lineRule="auto"/>
              <w:jc w:val="center"/>
              <w:outlineLvl w:val="1"/>
              <w:rPr>
                <w:rFonts w:hint="default"/>
                <w:color w:val="auto"/>
                <w:sz w:val="24"/>
                <w:highlight w:val="none"/>
                <w:vertAlign w:val="baseline"/>
                <w:lang w:val="en-US" w:eastAsia="zh-CN"/>
              </w:rPr>
            </w:pPr>
            <w:r>
              <w:rPr>
                <w:rFonts w:hint="eastAsia"/>
                <w:color w:val="auto"/>
                <w:sz w:val="24"/>
                <w:highlight w:val="none"/>
                <w:vertAlign w:val="baseline"/>
                <w:lang w:val="en-US" w:eastAsia="zh-CN"/>
              </w:rPr>
              <w:t>取得专业认证情况</w:t>
            </w:r>
          </w:p>
        </w:tc>
        <w:tc>
          <w:tcPr>
            <w:tcW w:w="928" w:type="dxa"/>
            <w:vAlign w:val="center"/>
          </w:tcPr>
          <w:p w14:paraId="2405A027">
            <w:pPr>
              <w:tabs>
                <w:tab w:val="left" w:pos="360"/>
              </w:tabs>
              <w:snapToGrid w:val="0"/>
              <w:spacing w:line="360" w:lineRule="auto"/>
              <w:jc w:val="center"/>
              <w:outlineLvl w:val="1"/>
              <w:rPr>
                <w:rFonts w:hint="default"/>
                <w:color w:val="auto"/>
                <w:sz w:val="24"/>
                <w:highlight w:val="none"/>
                <w:vertAlign w:val="baseline"/>
                <w:lang w:val="en-US" w:eastAsia="zh-CN"/>
              </w:rPr>
            </w:pPr>
            <w:r>
              <w:rPr>
                <w:rFonts w:hint="eastAsia"/>
                <w:color w:val="auto"/>
                <w:sz w:val="24"/>
                <w:highlight w:val="none"/>
                <w:vertAlign w:val="baseline"/>
                <w:lang w:val="en-US" w:eastAsia="zh-CN"/>
              </w:rPr>
              <w:t>本项目拟任职</w:t>
            </w:r>
          </w:p>
        </w:tc>
        <w:tc>
          <w:tcPr>
            <w:tcW w:w="929" w:type="dxa"/>
            <w:vAlign w:val="center"/>
          </w:tcPr>
          <w:p w14:paraId="6BE0CAB2">
            <w:pPr>
              <w:tabs>
                <w:tab w:val="left" w:pos="360"/>
              </w:tabs>
              <w:snapToGrid w:val="0"/>
              <w:spacing w:line="360" w:lineRule="auto"/>
              <w:jc w:val="center"/>
              <w:outlineLvl w:val="1"/>
              <w:rPr>
                <w:rFonts w:hint="default"/>
                <w:color w:val="auto"/>
                <w:sz w:val="24"/>
                <w:highlight w:val="none"/>
                <w:vertAlign w:val="baseline"/>
                <w:lang w:val="en-US" w:eastAsia="zh-CN"/>
              </w:rPr>
            </w:pPr>
            <w:r>
              <w:rPr>
                <w:rFonts w:hint="eastAsia"/>
                <w:color w:val="auto"/>
                <w:sz w:val="24"/>
                <w:highlight w:val="none"/>
                <w:vertAlign w:val="baseline"/>
                <w:lang w:val="en-US" w:eastAsia="zh-CN"/>
              </w:rPr>
              <w:t>参加过的类似项目</w:t>
            </w:r>
          </w:p>
        </w:tc>
        <w:tc>
          <w:tcPr>
            <w:tcW w:w="929" w:type="dxa"/>
            <w:vAlign w:val="center"/>
          </w:tcPr>
          <w:p w14:paraId="663616B1">
            <w:pPr>
              <w:tabs>
                <w:tab w:val="left" w:pos="360"/>
              </w:tabs>
              <w:snapToGrid w:val="0"/>
              <w:spacing w:line="360" w:lineRule="auto"/>
              <w:jc w:val="center"/>
              <w:outlineLvl w:val="1"/>
              <w:rPr>
                <w:rFonts w:hint="default"/>
                <w:color w:val="auto"/>
                <w:sz w:val="24"/>
                <w:highlight w:val="none"/>
                <w:vertAlign w:val="baseline"/>
                <w:lang w:val="en-US" w:eastAsia="zh-CN"/>
              </w:rPr>
            </w:pPr>
            <w:r>
              <w:rPr>
                <w:rFonts w:hint="eastAsia"/>
                <w:color w:val="auto"/>
                <w:sz w:val="24"/>
                <w:highlight w:val="none"/>
                <w:vertAlign w:val="baseline"/>
                <w:lang w:val="en-US" w:eastAsia="zh-CN"/>
              </w:rPr>
              <w:t>备注</w:t>
            </w:r>
          </w:p>
        </w:tc>
      </w:tr>
      <w:tr w14:paraId="31B5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725F1462">
            <w:pPr>
              <w:tabs>
                <w:tab w:val="left" w:pos="360"/>
              </w:tabs>
              <w:snapToGrid w:val="0"/>
              <w:spacing w:line="360" w:lineRule="auto"/>
              <w:jc w:val="center"/>
              <w:outlineLvl w:val="1"/>
              <w:rPr>
                <w:rFonts w:hint="default"/>
                <w:color w:val="auto"/>
                <w:sz w:val="24"/>
                <w:highlight w:val="none"/>
                <w:vertAlign w:val="baseline"/>
                <w:lang w:val="en-US" w:eastAsia="zh-CN"/>
              </w:rPr>
            </w:pPr>
            <w:r>
              <w:rPr>
                <w:rFonts w:hint="eastAsia"/>
                <w:color w:val="auto"/>
                <w:sz w:val="24"/>
                <w:highlight w:val="none"/>
                <w:vertAlign w:val="baseline"/>
                <w:lang w:val="en-US" w:eastAsia="zh-CN"/>
              </w:rPr>
              <w:t>1</w:t>
            </w:r>
          </w:p>
        </w:tc>
        <w:tc>
          <w:tcPr>
            <w:tcW w:w="928" w:type="dxa"/>
            <w:vAlign w:val="center"/>
          </w:tcPr>
          <w:p w14:paraId="62694E7F">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07A0C8ED">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156B680F">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6F5BAE75">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136BAA5F">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5D07C473">
            <w:pPr>
              <w:tabs>
                <w:tab w:val="left" w:pos="360"/>
              </w:tabs>
              <w:snapToGrid w:val="0"/>
              <w:spacing w:line="360" w:lineRule="auto"/>
              <w:jc w:val="center"/>
              <w:outlineLvl w:val="1"/>
              <w:rPr>
                <w:color w:val="auto"/>
                <w:sz w:val="24"/>
                <w:highlight w:val="none"/>
                <w:vertAlign w:val="baseline"/>
                <w:lang w:eastAsia="zh-CN"/>
              </w:rPr>
            </w:pPr>
          </w:p>
        </w:tc>
        <w:tc>
          <w:tcPr>
            <w:tcW w:w="929" w:type="dxa"/>
            <w:vAlign w:val="center"/>
          </w:tcPr>
          <w:p w14:paraId="5C9149AB">
            <w:pPr>
              <w:tabs>
                <w:tab w:val="left" w:pos="360"/>
              </w:tabs>
              <w:snapToGrid w:val="0"/>
              <w:spacing w:line="360" w:lineRule="auto"/>
              <w:jc w:val="center"/>
              <w:outlineLvl w:val="1"/>
              <w:rPr>
                <w:color w:val="auto"/>
                <w:sz w:val="24"/>
                <w:highlight w:val="none"/>
                <w:vertAlign w:val="baseline"/>
                <w:lang w:eastAsia="zh-CN"/>
              </w:rPr>
            </w:pPr>
          </w:p>
        </w:tc>
        <w:tc>
          <w:tcPr>
            <w:tcW w:w="929" w:type="dxa"/>
            <w:vAlign w:val="center"/>
          </w:tcPr>
          <w:p w14:paraId="61DB6E19">
            <w:pPr>
              <w:tabs>
                <w:tab w:val="left" w:pos="360"/>
              </w:tabs>
              <w:snapToGrid w:val="0"/>
              <w:spacing w:line="360" w:lineRule="auto"/>
              <w:jc w:val="center"/>
              <w:outlineLvl w:val="1"/>
              <w:rPr>
                <w:color w:val="auto"/>
                <w:sz w:val="24"/>
                <w:highlight w:val="none"/>
                <w:vertAlign w:val="baseline"/>
                <w:lang w:eastAsia="zh-CN"/>
              </w:rPr>
            </w:pPr>
          </w:p>
        </w:tc>
      </w:tr>
      <w:tr w14:paraId="49B1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4E5945BF">
            <w:pPr>
              <w:tabs>
                <w:tab w:val="left" w:pos="360"/>
              </w:tabs>
              <w:snapToGrid w:val="0"/>
              <w:spacing w:line="360" w:lineRule="auto"/>
              <w:jc w:val="center"/>
              <w:outlineLvl w:val="1"/>
              <w:rPr>
                <w:rFonts w:hint="default"/>
                <w:color w:val="auto"/>
                <w:sz w:val="24"/>
                <w:highlight w:val="none"/>
                <w:vertAlign w:val="baseline"/>
                <w:lang w:val="en-US" w:eastAsia="zh-CN"/>
              </w:rPr>
            </w:pPr>
            <w:r>
              <w:rPr>
                <w:rFonts w:hint="eastAsia"/>
                <w:color w:val="auto"/>
                <w:sz w:val="24"/>
                <w:highlight w:val="none"/>
                <w:vertAlign w:val="baseline"/>
                <w:lang w:val="en-US" w:eastAsia="zh-CN"/>
              </w:rPr>
              <w:t>2</w:t>
            </w:r>
          </w:p>
        </w:tc>
        <w:tc>
          <w:tcPr>
            <w:tcW w:w="928" w:type="dxa"/>
            <w:vAlign w:val="center"/>
          </w:tcPr>
          <w:p w14:paraId="61334D58">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6E4F461D">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78517A92">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4E65A7A0">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34EED3A1">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395671B7">
            <w:pPr>
              <w:tabs>
                <w:tab w:val="left" w:pos="360"/>
              </w:tabs>
              <w:snapToGrid w:val="0"/>
              <w:spacing w:line="360" w:lineRule="auto"/>
              <w:jc w:val="center"/>
              <w:outlineLvl w:val="1"/>
              <w:rPr>
                <w:color w:val="auto"/>
                <w:sz w:val="24"/>
                <w:highlight w:val="none"/>
                <w:vertAlign w:val="baseline"/>
                <w:lang w:eastAsia="zh-CN"/>
              </w:rPr>
            </w:pPr>
          </w:p>
        </w:tc>
        <w:tc>
          <w:tcPr>
            <w:tcW w:w="929" w:type="dxa"/>
            <w:vAlign w:val="center"/>
          </w:tcPr>
          <w:p w14:paraId="66E61BAB">
            <w:pPr>
              <w:tabs>
                <w:tab w:val="left" w:pos="360"/>
              </w:tabs>
              <w:snapToGrid w:val="0"/>
              <w:spacing w:line="360" w:lineRule="auto"/>
              <w:jc w:val="center"/>
              <w:outlineLvl w:val="1"/>
              <w:rPr>
                <w:color w:val="auto"/>
                <w:sz w:val="24"/>
                <w:highlight w:val="none"/>
                <w:vertAlign w:val="baseline"/>
                <w:lang w:eastAsia="zh-CN"/>
              </w:rPr>
            </w:pPr>
          </w:p>
        </w:tc>
        <w:tc>
          <w:tcPr>
            <w:tcW w:w="929" w:type="dxa"/>
            <w:vAlign w:val="center"/>
          </w:tcPr>
          <w:p w14:paraId="580BB5E6">
            <w:pPr>
              <w:tabs>
                <w:tab w:val="left" w:pos="360"/>
              </w:tabs>
              <w:snapToGrid w:val="0"/>
              <w:spacing w:line="360" w:lineRule="auto"/>
              <w:jc w:val="center"/>
              <w:outlineLvl w:val="1"/>
              <w:rPr>
                <w:color w:val="auto"/>
                <w:sz w:val="24"/>
                <w:highlight w:val="none"/>
                <w:vertAlign w:val="baseline"/>
                <w:lang w:eastAsia="zh-CN"/>
              </w:rPr>
            </w:pPr>
          </w:p>
        </w:tc>
      </w:tr>
      <w:tr w14:paraId="21F1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1DB6516C">
            <w:pPr>
              <w:tabs>
                <w:tab w:val="left" w:pos="360"/>
              </w:tabs>
              <w:snapToGrid w:val="0"/>
              <w:spacing w:line="360" w:lineRule="auto"/>
              <w:jc w:val="center"/>
              <w:outlineLvl w:val="1"/>
              <w:rPr>
                <w:rFonts w:hint="default"/>
                <w:color w:val="auto"/>
                <w:sz w:val="24"/>
                <w:highlight w:val="none"/>
                <w:vertAlign w:val="baseline"/>
                <w:lang w:val="en-US" w:eastAsia="zh-CN"/>
              </w:rPr>
            </w:pPr>
            <w:r>
              <w:rPr>
                <w:rFonts w:hint="eastAsia"/>
                <w:color w:val="auto"/>
                <w:sz w:val="24"/>
                <w:highlight w:val="none"/>
                <w:vertAlign w:val="baseline"/>
                <w:lang w:val="en-US" w:eastAsia="zh-CN"/>
              </w:rPr>
              <w:t>3</w:t>
            </w:r>
          </w:p>
        </w:tc>
        <w:tc>
          <w:tcPr>
            <w:tcW w:w="928" w:type="dxa"/>
            <w:vAlign w:val="center"/>
          </w:tcPr>
          <w:p w14:paraId="4B36EF6A">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46D332DC">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7AEE54D0">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061B133B">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5DB89BE7">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2E09160E">
            <w:pPr>
              <w:tabs>
                <w:tab w:val="left" w:pos="360"/>
              </w:tabs>
              <w:snapToGrid w:val="0"/>
              <w:spacing w:line="360" w:lineRule="auto"/>
              <w:jc w:val="center"/>
              <w:outlineLvl w:val="1"/>
              <w:rPr>
                <w:color w:val="auto"/>
                <w:sz w:val="24"/>
                <w:highlight w:val="none"/>
                <w:vertAlign w:val="baseline"/>
                <w:lang w:eastAsia="zh-CN"/>
              </w:rPr>
            </w:pPr>
          </w:p>
        </w:tc>
        <w:tc>
          <w:tcPr>
            <w:tcW w:w="929" w:type="dxa"/>
            <w:vAlign w:val="center"/>
          </w:tcPr>
          <w:p w14:paraId="0334536A">
            <w:pPr>
              <w:tabs>
                <w:tab w:val="left" w:pos="360"/>
              </w:tabs>
              <w:snapToGrid w:val="0"/>
              <w:spacing w:line="360" w:lineRule="auto"/>
              <w:jc w:val="center"/>
              <w:outlineLvl w:val="1"/>
              <w:rPr>
                <w:color w:val="auto"/>
                <w:sz w:val="24"/>
                <w:highlight w:val="none"/>
                <w:vertAlign w:val="baseline"/>
                <w:lang w:eastAsia="zh-CN"/>
              </w:rPr>
            </w:pPr>
          </w:p>
        </w:tc>
        <w:tc>
          <w:tcPr>
            <w:tcW w:w="929" w:type="dxa"/>
            <w:vAlign w:val="center"/>
          </w:tcPr>
          <w:p w14:paraId="1CAF31BE">
            <w:pPr>
              <w:tabs>
                <w:tab w:val="left" w:pos="360"/>
              </w:tabs>
              <w:snapToGrid w:val="0"/>
              <w:spacing w:line="360" w:lineRule="auto"/>
              <w:jc w:val="center"/>
              <w:outlineLvl w:val="1"/>
              <w:rPr>
                <w:color w:val="auto"/>
                <w:sz w:val="24"/>
                <w:highlight w:val="none"/>
                <w:vertAlign w:val="baseline"/>
                <w:lang w:eastAsia="zh-CN"/>
              </w:rPr>
            </w:pPr>
          </w:p>
        </w:tc>
      </w:tr>
      <w:tr w14:paraId="642B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55F2EEE2">
            <w:pPr>
              <w:tabs>
                <w:tab w:val="left" w:pos="360"/>
              </w:tabs>
              <w:snapToGrid w:val="0"/>
              <w:spacing w:line="360" w:lineRule="auto"/>
              <w:jc w:val="center"/>
              <w:outlineLvl w:val="1"/>
              <w:rPr>
                <w:rFonts w:hint="default"/>
                <w:color w:val="auto"/>
                <w:sz w:val="24"/>
                <w:highlight w:val="none"/>
                <w:vertAlign w:val="baseline"/>
                <w:lang w:val="en-US" w:eastAsia="zh-CN"/>
              </w:rPr>
            </w:pPr>
            <w:r>
              <w:rPr>
                <w:rFonts w:hint="eastAsia"/>
                <w:color w:val="auto"/>
                <w:sz w:val="24"/>
                <w:highlight w:val="none"/>
                <w:vertAlign w:val="baseline"/>
                <w:lang w:val="en-US" w:eastAsia="zh-CN"/>
              </w:rPr>
              <w:t>4</w:t>
            </w:r>
          </w:p>
        </w:tc>
        <w:tc>
          <w:tcPr>
            <w:tcW w:w="928" w:type="dxa"/>
            <w:vAlign w:val="center"/>
          </w:tcPr>
          <w:p w14:paraId="36E5BC52">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1489814D">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6F69584C">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0D5B34BB">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28570610">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3D471154">
            <w:pPr>
              <w:tabs>
                <w:tab w:val="left" w:pos="360"/>
              </w:tabs>
              <w:snapToGrid w:val="0"/>
              <w:spacing w:line="360" w:lineRule="auto"/>
              <w:jc w:val="center"/>
              <w:outlineLvl w:val="1"/>
              <w:rPr>
                <w:color w:val="auto"/>
                <w:sz w:val="24"/>
                <w:highlight w:val="none"/>
                <w:vertAlign w:val="baseline"/>
                <w:lang w:eastAsia="zh-CN"/>
              </w:rPr>
            </w:pPr>
          </w:p>
        </w:tc>
        <w:tc>
          <w:tcPr>
            <w:tcW w:w="929" w:type="dxa"/>
            <w:vAlign w:val="center"/>
          </w:tcPr>
          <w:p w14:paraId="4E7F3F2D">
            <w:pPr>
              <w:tabs>
                <w:tab w:val="left" w:pos="360"/>
              </w:tabs>
              <w:snapToGrid w:val="0"/>
              <w:spacing w:line="360" w:lineRule="auto"/>
              <w:jc w:val="center"/>
              <w:outlineLvl w:val="1"/>
              <w:rPr>
                <w:color w:val="auto"/>
                <w:sz w:val="24"/>
                <w:highlight w:val="none"/>
                <w:vertAlign w:val="baseline"/>
                <w:lang w:eastAsia="zh-CN"/>
              </w:rPr>
            </w:pPr>
          </w:p>
        </w:tc>
        <w:tc>
          <w:tcPr>
            <w:tcW w:w="929" w:type="dxa"/>
            <w:vAlign w:val="center"/>
          </w:tcPr>
          <w:p w14:paraId="5B4763EC">
            <w:pPr>
              <w:tabs>
                <w:tab w:val="left" w:pos="360"/>
              </w:tabs>
              <w:snapToGrid w:val="0"/>
              <w:spacing w:line="360" w:lineRule="auto"/>
              <w:jc w:val="center"/>
              <w:outlineLvl w:val="1"/>
              <w:rPr>
                <w:color w:val="auto"/>
                <w:sz w:val="24"/>
                <w:highlight w:val="none"/>
                <w:vertAlign w:val="baseline"/>
                <w:lang w:eastAsia="zh-CN"/>
              </w:rPr>
            </w:pPr>
          </w:p>
        </w:tc>
      </w:tr>
      <w:tr w14:paraId="6B2B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698B1C6C">
            <w:pPr>
              <w:tabs>
                <w:tab w:val="left" w:pos="360"/>
              </w:tabs>
              <w:snapToGrid w:val="0"/>
              <w:spacing w:line="360" w:lineRule="auto"/>
              <w:jc w:val="center"/>
              <w:outlineLvl w:val="1"/>
              <w:rPr>
                <w:rFonts w:hint="default"/>
                <w:color w:val="auto"/>
                <w:sz w:val="24"/>
                <w:highlight w:val="none"/>
                <w:vertAlign w:val="baseline"/>
                <w:lang w:val="en-US" w:eastAsia="zh-CN"/>
              </w:rPr>
            </w:pPr>
            <w:r>
              <w:rPr>
                <w:rFonts w:hint="eastAsia"/>
                <w:color w:val="auto"/>
                <w:sz w:val="24"/>
                <w:highlight w:val="none"/>
                <w:vertAlign w:val="baseline"/>
                <w:lang w:val="en-US" w:eastAsia="zh-CN"/>
              </w:rPr>
              <w:t>5</w:t>
            </w:r>
          </w:p>
        </w:tc>
        <w:tc>
          <w:tcPr>
            <w:tcW w:w="928" w:type="dxa"/>
            <w:vAlign w:val="center"/>
          </w:tcPr>
          <w:p w14:paraId="53450E3B">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4A200BDE">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38E5E497">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092F8204">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035DD923">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5F2EF6CE">
            <w:pPr>
              <w:tabs>
                <w:tab w:val="left" w:pos="360"/>
              </w:tabs>
              <w:snapToGrid w:val="0"/>
              <w:spacing w:line="360" w:lineRule="auto"/>
              <w:jc w:val="center"/>
              <w:outlineLvl w:val="1"/>
              <w:rPr>
                <w:color w:val="auto"/>
                <w:sz w:val="24"/>
                <w:highlight w:val="none"/>
                <w:vertAlign w:val="baseline"/>
                <w:lang w:eastAsia="zh-CN"/>
              </w:rPr>
            </w:pPr>
          </w:p>
        </w:tc>
        <w:tc>
          <w:tcPr>
            <w:tcW w:w="929" w:type="dxa"/>
            <w:vAlign w:val="center"/>
          </w:tcPr>
          <w:p w14:paraId="5DC1C6CD">
            <w:pPr>
              <w:tabs>
                <w:tab w:val="left" w:pos="360"/>
              </w:tabs>
              <w:snapToGrid w:val="0"/>
              <w:spacing w:line="360" w:lineRule="auto"/>
              <w:jc w:val="center"/>
              <w:outlineLvl w:val="1"/>
              <w:rPr>
                <w:color w:val="auto"/>
                <w:sz w:val="24"/>
                <w:highlight w:val="none"/>
                <w:vertAlign w:val="baseline"/>
                <w:lang w:eastAsia="zh-CN"/>
              </w:rPr>
            </w:pPr>
          </w:p>
        </w:tc>
        <w:tc>
          <w:tcPr>
            <w:tcW w:w="929" w:type="dxa"/>
            <w:vAlign w:val="center"/>
          </w:tcPr>
          <w:p w14:paraId="314B71A1">
            <w:pPr>
              <w:tabs>
                <w:tab w:val="left" w:pos="360"/>
              </w:tabs>
              <w:snapToGrid w:val="0"/>
              <w:spacing w:line="360" w:lineRule="auto"/>
              <w:jc w:val="center"/>
              <w:outlineLvl w:val="1"/>
              <w:rPr>
                <w:color w:val="auto"/>
                <w:sz w:val="24"/>
                <w:highlight w:val="none"/>
                <w:vertAlign w:val="baseline"/>
                <w:lang w:eastAsia="zh-CN"/>
              </w:rPr>
            </w:pPr>
          </w:p>
        </w:tc>
      </w:tr>
      <w:tr w14:paraId="033F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7B5C70E0">
            <w:pPr>
              <w:tabs>
                <w:tab w:val="left" w:pos="360"/>
              </w:tabs>
              <w:snapToGrid w:val="0"/>
              <w:spacing w:line="360" w:lineRule="auto"/>
              <w:jc w:val="center"/>
              <w:outlineLvl w:val="1"/>
              <w:rPr>
                <w:rFonts w:hint="default"/>
                <w:color w:val="auto"/>
                <w:sz w:val="24"/>
                <w:highlight w:val="none"/>
                <w:vertAlign w:val="baseline"/>
                <w:lang w:val="en-US" w:eastAsia="zh-CN"/>
              </w:rPr>
            </w:pPr>
            <w:r>
              <w:rPr>
                <w:rFonts w:hint="eastAsia"/>
                <w:color w:val="auto"/>
                <w:sz w:val="24"/>
                <w:highlight w:val="none"/>
                <w:vertAlign w:val="baseline"/>
                <w:lang w:val="en-US" w:eastAsia="zh-CN"/>
              </w:rPr>
              <w:t>6</w:t>
            </w:r>
          </w:p>
        </w:tc>
        <w:tc>
          <w:tcPr>
            <w:tcW w:w="928" w:type="dxa"/>
            <w:vAlign w:val="center"/>
          </w:tcPr>
          <w:p w14:paraId="0FD72980">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4C78B6A8">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41B2C44A">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1F7CE1E7">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2517BE9F">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7868B818">
            <w:pPr>
              <w:tabs>
                <w:tab w:val="left" w:pos="360"/>
              </w:tabs>
              <w:snapToGrid w:val="0"/>
              <w:spacing w:line="360" w:lineRule="auto"/>
              <w:jc w:val="center"/>
              <w:outlineLvl w:val="1"/>
              <w:rPr>
                <w:color w:val="auto"/>
                <w:sz w:val="24"/>
                <w:highlight w:val="none"/>
                <w:vertAlign w:val="baseline"/>
                <w:lang w:eastAsia="zh-CN"/>
              </w:rPr>
            </w:pPr>
          </w:p>
        </w:tc>
        <w:tc>
          <w:tcPr>
            <w:tcW w:w="929" w:type="dxa"/>
            <w:vAlign w:val="center"/>
          </w:tcPr>
          <w:p w14:paraId="53F0C965">
            <w:pPr>
              <w:tabs>
                <w:tab w:val="left" w:pos="360"/>
              </w:tabs>
              <w:snapToGrid w:val="0"/>
              <w:spacing w:line="360" w:lineRule="auto"/>
              <w:jc w:val="center"/>
              <w:outlineLvl w:val="1"/>
              <w:rPr>
                <w:color w:val="auto"/>
                <w:sz w:val="24"/>
                <w:highlight w:val="none"/>
                <w:vertAlign w:val="baseline"/>
                <w:lang w:eastAsia="zh-CN"/>
              </w:rPr>
            </w:pPr>
          </w:p>
        </w:tc>
        <w:tc>
          <w:tcPr>
            <w:tcW w:w="929" w:type="dxa"/>
            <w:vAlign w:val="center"/>
          </w:tcPr>
          <w:p w14:paraId="188C0139">
            <w:pPr>
              <w:tabs>
                <w:tab w:val="left" w:pos="360"/>
              </w:tabs>
              <w:snapToGrid w:val="0"/>
              <w:spacing w:line="360" w:lineRule="auto"/>
              <w:jc w:val="center"/>
              <w:outlineLvl w:val="1"/>
              <w:rPr>
                <w:color w:val="auto"/>
                <w:sz w:val="24"/>
                <w:highlight w:val="none"/>
                <w:vertAlign w:val="baseline"/>
                <w:lang w:eastAsia="zh-CN"/>
              </w:rPr>
            </w:pPr>
          </w:p>
        </w:tc>
      </w:tr>
      <w:tr w14:paraId="31AC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9F43E50">
            <w:pPr>
              <w:tabs>
                <w:tab w:val="left" w:pos="360"/>
              </w:tabs>
              <w:snapToGrid w:val="0"/>
              <w:spacing w:line="360" w:lineRule="auto"/>
              <w:jc w:val="center"/>
              <w:outlineLvl w:val="1"/>
              <w:rPr>
                <w:rFonts w:hint="default"/>
                <w:color w:val="auto"/>
                <w:sz w:val="24"/>
                <w:highlight w:val="none"/>
                <w:vertAlign w:val="baseline"/>
                <w:lang w:val="en-US" w:eastAsia="zh-CN"/>
              </w:rPr>
            </w:pPr>
            <w:r>
              <w:rPr>
                <w:rFonts w:hint="eastAsia"/>
                <w:color w:val="auto"/>
                <w:sz w:val="24"/>
                <w:highlight w:val="none"/>
                <w:vertAlign w:val="baseline"/>
                <w:lang w:val="en-US" w:eastAsia="zh-CN"/>
              </w:rPr>
              <w:t>7</w:t>
            </w:r>
          </w:p>
        </w:tc>
        <w:tc>
          <w:tcPr>
            <w:tcW w:w="928" w:type="dxa"/>
            <w:vAlign w:val="center"/>
          </w:tcPr>
          <w:p w14:paraId="550F03ED">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6F4EEE78">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55D58685">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1031F036">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3CF50AB0">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4CD664B1">
            <w:pPr>
              <w:tabs>
                <w:tab w:val="left" w:pos="360"/>
              </w:tabs>
              <w:snapToGrid w:val="0"/>
              <w:spacing w:line="360" w:lineRule="auto"/>
              <w:jc w:val="center"/>
              <w:outlineLvl w:val="1"/>
              <w:rPr>
                <w:color w:val="auto"/>
                <w:sz w:val="24"/>
                <w:highlight w:val="none"/>
                <w:vertAlign w:val="baseline"/>
                <w:lang w:eastAsia="zh-CN"/>
              </w:rPr>
            </w:pPr>
          </w:p>
        </w:tc>
        <w:tc>
          <w:tcPr>
            <w:tcW w:w="929" w:type="dxa"/>
            <w:vAlign w:val="center"/>
          </w:tcPr>
          <w:p w14:paraId="71B51E2C">
            <w:pPr>
              <w:tabs>
                <w:tab w:val="left" w:pos="360"/>
              </w:tabs>
              <w:snapToGrid w:val="0"/>
              <w:spacing w:line="360" w:lineRule="auto"/>
              <w:jc w:val="center"/>
              <w:outlineLvl w:val="1"/>
              <w:rPr>
                <w:color w:val="auto"/>
                <w:sz w:val="24"/>
                <w:highlight w:val="none"/>
                <w:vertAlign w:val="baseline"/>
                <w:lang w:eastAsia="zh-CN"/>
              </w:rPr>
            </w:pPr>
          </w:p>
        </w:tc>
        <w:tc>
          <w:tcPr>
            <w:tcW w:w="929" w:type="dxa"/>
            <w:vAlign w:val="center"/>
          </w:tcPr>
          <w:p w14:paraId="284075CF">
            <w:pPr>
              <w:tabs>
                <w:tab w:val="left" w:pos="360"/>
              </w:tabs>
              <w:snapToGrid w:val="0"/>
              <w:spacing w:line="360" w:lineRule="auto"/>
              <w:jc w:val="center"/>
              <w:outlineLvl w:val="1"/>
              <w:rPr>
                <w:color w:val="auto"/>
                <w:sz w:val="24"/>
                <w:highlight w:val="none"/>
                <w:vertAlign w:val="baseline"/>
                <w:lang w:eastAsia="zh-CN"/>
              </w:rPr>
            </w:pPr>
          </w:p>
        </w:tc>
      </w:tr>
      <w:tr w14:paraId="175C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40F18EF7">
            <w:pPr>
              <w:tabs>
                <w:tab w:val="left" w:pos="360"/>
              </w:tabs>
              <w:snapToGrid w:val="0"/>
              <w:spacing w:line="360" w:lineRule="auto"/>
              <w:jc w:val="center"/>
              <w:outlineLvl w:val="1"/>
              <w:rPr>
                <w:rFonts w:hint="default"/>
                <w:color w:val="auto"/>
                <w:sz w:val="24"/>
                <w:highlight w:val="none"/>
                <w:vertAlign w:val="baseline"/>
                <w:lang w:val="en-US" w:eastAsia="zh-CN"/>
              </w:rPr>
            </w:pPr>
            <w:r>
              <w:rPr>
                <w:rFonts w:hint="eastAsia"/>
                <w:color w:val="auto"/>
                <w:sz w:val="24"/>
                <w:highlight w:val="none"/>
                <w:vertAlign w:val="baseline"/>
                <w:lang w:val="en-US" w:eastAsia="zh-CN"/>
              </w:rPr>
              <w:t>8</w:t>
            </w:r>
          </w:p>
        </w:tc>
        <w:tc>
          <w:tcPr>
            <w:tcW w:w="928" w:type="dxa"/>
            <w:vAlign w:val="center"/>
          </w:tcPr>
          <w:p w14:paraId="6CF93FFE">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64C61CAC">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70D25DA3">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5CA0F0E6">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24D68F15">
            <w:pPr>
              <w:tabs>
                <w:tab w:val="left" w:pos="360"/>
              </w:tabs>
              <w:snapToGrid w:val="0"/>
              <w:spacing w:line="360" w:lineRule="auto"/>
              <w:jc w:val="center"/>
              <w:outlineLvl w:val="1"/>
              <w:rPr>
                <w:color w:val="auto"/>
                <w:sz w:val="24"/>
                <w:highlight w:val="none"/>
                <w:vertAlign w:val="baseline"/>
                <w:lang w:eastAsia="zh-CN"/>
              </w:rPr>
            </w:pPr>
          </w:p>
        </w:tc>
        <w:tc>
          <w:tcPr>
            <w:tcW w:w="928" w:type="dxa"/>
            <w:vAlign w:val="center"/>
          </w:tcPr>
          <w:p w14:paraId="3D81E6C7">
            <w:pPr>
              <w:tabs>
                <w:tab w:val="left" w:pos="360"/>
              </w:tabs>
              <w:snapToGrid w:val="0"/>
              <w:spacing w:line="360" w:lineRule="auto"/>
              <w:jc w:val="center"/>
              <w:outlineLvl w:val="1"/>
              <w:rPr>
                <w:color w:val="auto"/>
                <w:sz w:val="24"/>
                <w:highlight w:val="none"/>
                <w:vertAlign w:val="baseline"/>
                <w:lang w:eastAsia="zh-CN"/>
              </w:rPr>
            </w:pPr>
          </w:p>
        </w:tc>
        <w:tc>
          <w:tcPr>
            <w:tcW w:w="929" w:type="dxa"/>
            <w:vAlign w:val="center"/>
          </w:tcPr>
          <w:p w14:paraId="172828D2">
            <w:pPr>
              <w:tabs>
                <w:tab w:val="left" w:pos="360"/>
              </w:tabs>
              <w:snapToGrid w:val="0"/>
              <w:spacing w:line="360" w:lineRule="auto"/>
              <w:jc w:val="center"/>
              <w:outlineLvl w:val="1"/>
              <w:rPr>
                <w:color w:val="auto"/>
                <w:sz w:val="24"/>
                <w:highlight w:val="none"/>
                <w:vertAlign w:val="baseline"/>
                <w:lang w:eastAsia="zh-CN"/>
              </w:rPr>
            </w:pPr>
          </w:p>
        </w:tc>
        <w:tc>
          <w:tcPr>
            <w:tcW w:w="929" w:type="dxa"/>
            <w:vAlign w:val="center"/>
          </w:tcPr>
          <w:p w14:paraId="11289252">
            <w:pPr>
              <w:tabs>
                <w:tab w:val="left" w:pos="360"/>
              </w:tabs>
              <w:snapToGrid w:val="0"/>
              <w:spacing w:line="360" w:lineRule="auto"/>
              <w:jc w:val="center"/>
              <w:outlineLvl w:val="1"/>
              <w:rPr>
                <w:color w:val="auto"/>
                <w:sz w:val="24"/>
                <w:highlight w:val="none"/>
                <w:vertAlign w:val="baseline"/>
                <w:lang w:eastAsia="zh-CN"/>
              </w:rPr>
            </w:pPr>
          </w:p>
        </w:tc>
      </w:tr>
    </w:tbl>
    <w:p w14:paraId="650E7C1F">
      <w:pPr>
        <w:tabs>
          <w:tab w:val="left" w:pos="360"/>
        </w:tabs>
        <w:snapToGrid w:val="0"/>
        <w:spacing w:line="360" w:lineRule="auto"/>
        <w:jc w:val="left"/>
        <w:outlineLvl w:val="1"/>
        <w:rPr>
          <w:color w:val="auto"/>
          <w:sz w:val="24"/>
          <w:highlight w:val="none"/>
          <w:lang w:eastAsia="zh-CN"/>
        </w:rPr>
      </w:pPr>
      <w:r>
        <w:rPr>
          <w:rFonts w:hint="eastAsia"/>
          <w:color w:val="auto"/>
          <w:sz w:val="24"/>
          <w:highlight w:val="none"/>
          <w:lang w:val="en-US" w:eastAsia="zh-CN"/>
        </w:rPr>
        <w:t>注：需附拟派人员相关证书包括不限于身份证明、学历证、</w:t>
      </w:r>
      <w:r>
        <w:rPr>
          <w:rFonts w:hint="eastAsia"/>
          <w:color w:val="auto"/>
          <w:sz w:val="24"/>
          <w:highlight w:val="none"/>
          <w:vertAlign w:val="baseline"/>
          <w:lang w:val="en-US" w:eastAsia="zh-CN"/>
        </w:rPr>
        <w:t>取得专业认证证书等证明材料的复印件并加盖单位公章。</w:t>
      </w:r>
      <w:r>
        <w:rPr>
          <w:color w:val="auto"/>
          <w:sz w:val="24"/>
          <w:highlight w:val="none"/>
          <w:lang w:eastAsia="zh-CN"/>
        </w:rPr>
        <w:br w:type="page"/>
      </w:r>
    </w:p>
    <w:p w14:paraId="7962F9C4">
      <w:pPr>
        <w:pStyle w:val="8"/>
        <w:rPr>
          <w:color w:val="auto"/>
          <w:highlight w:val="none"/>
          <w:lang w:eastAsia="zh-CN"/>
        </w:rPr>
        <w:sectPr>
          <w:pgSz w:w="11910" w:h="16840"/>
          <w:pgMar w:top="1417" w:right="1134" w:bottom="1417" w:left="1701" w:header="879" w:footer="890" w:gutter="0"/>
          <w:cols w:space="425" w:num="1"/>
        </w:sectPr>
      </w:pPr>
    </w:p>
    <w:p w14:paraId="2713A41E">
      <w:pPr>
        <w:pStyle w:val="32"/>
        <w:numPr>
          <w:ilvl w:val="0"/>
          <w:numId w:val="43"/>
        </w:numPr>
        <w:tabs>
          <w:tab w:val="left" w:pos="946"/>
          <w:tab w:val="left" w:pos="947"/>
        </w:tabs>
        <w:spacing w:before="72"/>
        <w:ind w:left="946" w:hanging="546"/>
        <w:jc w:val="left"/>
        <w:rPr>
          <w:rFonts w:ascii="Arial" w:eastAsia="Arial"/>
          <w:color w:val="auto"/>
          <w:sz w:val="24"/>
          <w:highlight w:val="none"/>
          <w:lang w:eastAsia="zh-CN"/>
        </w:rPr>
      </w:pPr>
      <w:r>
        <w:rPr>
          <w:color w:val="auto"/>
          <w:sz w:val="24"/>
          <w:highlight w:val="none"/>
          <w:lang w:eastAsia="zh-CN"/>
        </w:rPr>
        <w:t>最后报价一览表（实质性格式，磋商后提交）</w:t>
      </w:r>
    </w:p>
    <w:p w14:paraId="4225A4BB">
      <w:pPr>
        <w:pStyle w:val="8"/>
        <w:spacing w:before="6"/>
        <w:rPr>
          <w:color w:val="auto"/>
          <w:sz w:val="28"/>
          <w:highlight w:val="none"/>
          <w:lang w:eastAsia="zh-CN"/>
        </w:rPr>
      </w:pPr>
    </w:p>
    <w:p w14:paraId="6CC873A3">
      <w:pPr>
        <w:pStyle w:val="2"/>
        <w:spacing w:before="0"/>
        <w:ind w:right="-165"/>
        <w:rPr>
          <w:color w:val="auto"/>
          <w:highlight w:val="none"/>
          <w:lang w:eastAsia="zh-CN"/>
        </w:rPr>
      </w:pPr>
      <w:bookmarkStart w:id="184" w:name="_Toc154496885"/>
      <w:bookmarkStart w:id="185" w:name="_Toc154496840"/>
      <w:bookmarkStart w:id="186" w:name="_Toc16779_WPSOffice_Level1"/>
      <w:r>
        <w:rPr>
          <w:color w:val="auto"/>
          <w:highlight w:val="none"/>
          <w:lang w:eastAsia="zh-CN"/>
        </w:rPr>
        <w:t>最后报价一览表</w:t>
      </w:r>
      <w:bookmarkEnd w:id="184"/>
      <w:bookmarkEnd w:id="185"/>
      <w:bookmarkEnd w:id="186"/>
    </w:p>
    <w:p w14:paraId="4AA48DB6">
      <w:pPr>
        <w:pStyle w:val="8"/>
        <w:rPr>
          <w:color w:val="auto"/>
          <w:highlight w:val="none"/>
          <w:lang w:eastAsia="zh-CN"/>
        </w:rPr>
      </w:pPr>
    </w:p>
    <w:p w14:paraId="6E4CF79B">
      <w:pPr>
        <w:pStyle w:val="8"/>
        <w:tabs>
          <w:tab w:val="left" w:pos="4373"/>
          <w:tab w:val="left" w:pos="4920"/>
          <w:tab w:val="left" w:pos="7973"/>
        </w:tabs>
        <w:spacing w:before="86"/>
        <w:ind w:left="761"/>
        <w:rPr>
          <w:rFonts w:ascii="Times New Roman" w:eastAsia="Times New Roman"/>
          <w:color w:val="auto"/>
          <w:highlight w:val="none"/>
          <w:lang w:eastAsia="zh-CN"/>
        </w:rPr>
      </w:pPr>
      <w:r>
        <w:rPr>
          <w:color w:val="auto"/>
          <w:highlight w:val="none"/>
          <w:lang w:eastAsia="zh-CN"/>
        </w:rPr>
        <w:t>项目编号</w:t>
      </w:r>
      <w:r>
        <w:rPr>
          <w:rFonts w:ascii="Arial" w:eastAsia="Arial"/>
          <w:color w:val="auto"/>
          <w:highlight w:val="none"/>
          <w:lang w:eastAsia="zh-CN"/>
        </w:rPr>
        <w:t>/</w:t>
      </w:r>
      <w:r>
        <w:rPr>
          <w:color w:val="auto"/>
          <w:highlight w:val="none"/>
          <w:lang w:eastAsia="zh-CN"/>
        </w:rPr>
        <w:t>包号：</w:t>
      </w:r>
      <w:r>
        <w:rPr>
          <w:rFonts w:ascii="Times New Roman" w:eastAsia="Times New Roman"/>
          <w:color w:val="auto"/>
          <w:highlight w:val="none"/>
          <w:u w:val="single"/>
          <w:lang w:eastAsia="zh-CN"/>
        </w:rPr>
        <w:tab/>
      </w:r>
      <w:r>
        <w:rPr>
          <w:rFonts w:ascii="Times New Roman" w:eastAsia="Times New Roman"/>
          <w:color w:val="auto"/>
          <w:highlight w:val="none"/>
          <w:lang w:eastAsia="zh-CN"/>
        </w:rPr>
        <w:tab/>
      </w:r>
      <w:r>
        <w:rPr>
          <w:color w:val="auto"/>
          <w:spacing w:val="-1"/>
          <w:highlight w:val="none"/>
          <w:lang w:eastAsia="zh-CN"/>
        </w:rPr>
        <w:t>项</w:t>
      </w:r>
      <w:r>
        <w:rPr>
          <w:color w:val="auto"/>
          <w:highlight w:val="none"/>
          <w:lang w:eastAsia="zh-CN"/>
        </w:rPr>
        <w:t>目名称：</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p>
    <w:p w14:paraId="723BF977">
      <w:pPr>
        <w:pStyle w:val="8"/>
        <w:spacing w:before="6"/>
        <w:rPr>
          <w:rFonts w:ascii="Times New Roman"/>
          <w:color w:val="auto"/>
          <w:sz w:val="13"/>
          <w:highlight w:val="none"/>
          <w:lang w:eastAsia="zh-CN"/>
        </w:rPr>
      </w:pPr>
    </w:p>
    <w:tbl>
      <w:tblPr>
        <w:tblStyle w:val="25"/>
        <w:tblW w:w="0" w:type="auto"/>
        <w:tblInd w:w="10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2305"/>
        <w:gridCol w:w="1714"/>
        <w:gridCol w:w="1526"/>
        <w:gridCol w:w="1460"/>
      </w:tblGrid>
      <w:tr w14:paraId="5E8E8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87" w:type="dxa"/>
            <w:vMerge w:val="restart"/>
          </w:tcPr>
          <w:p w14:paraId="28CCBAB8">
            <w:pPr>
              <w:pStyle w:val="33"/>
              <w:rPr>
                <w:rFonts w:ascii="Times New Roman"/>
                <w:color w:val="auto"/>
                <w:sz w:val="24"/>
                <w:highlight w:val="none"/>
                <w:lang w:eastAsia="zh-CN"/>
              </w:rPr>
            </w:pPr>
          </w:p>
          <w:p w14:paraId="72BC90A2">
            <w:pPr>
              <w:pStyle w:val="33"/>
              <w:spacing w:before="177"/>
              <w:ind w:left="102"/>
              <w:rPr>
                <w:color w:val="auto"/>
                <w:sz w:val="24"/>
                <w:highlight w:val="none"/>
              </w:rPr>
            </w:pPr>
            <w:r>
              <w:rPr>
                <w:color w:val="auto"/>
                <w:sz w:val="24"/>
                <w:highlight w:val="none"/>
              </w:rPr>
              <w:t>序号</w:t>
            </w:r>
          </w:p>
        </w:tc>
        <w:tc>
          <w:tcPr>
            <w:tcW w:w="2305" w:type="dxa"/>
            <w:vMerge w:val="restart"/>
          </w:tcPr>
          <w:p w14:paraId="2B5A8DFB">
            <w:pPr>
              <w:pStyle w:val="33"/>
              <w:rPr>
                <w:rFonts w:ascii="Times New Roman"/>
                <w:color w:val="auto"/>
                <w:sz w:val="24"/>
                <w:highlight w:val="none"/>
              </w:rPr>
            </w:pPr>
          </w:p>
          <w:p w14:paraId="2341EC96">
            <w:pPr>
              <w:pStyle w:val="33"/>
              <w:spacing w:before="177"/>
              <w:ind w:left="550"/>
              <w:rPr>
                <w:color w:val="auto"/>
                <w:sz w:val="24"/>
                <w:highlight w:val="none"/>
              </w:rPr>
            </w:pPr>
            <w:r>
              <w:rPr>
                <w:color w:val="auto"/>
                <w:sz w:val="24"/>
                <w:highlight w:val="none"/>
              </w:rPr>
              <w:t>供应商名称</w:t>
            </w:r>
          </w:p>
        </w:tc>
        <w:tc>
          <w:tcPr>
            <w:tcW w:w="3240" w:type="dxa"/>
            <w:gridSpan w:val="2"/>
          </w:tcPr>
          <w:p w14:paraId="5F1B4763">
            <w:pPr>
              <w:pStyle w:val="33"/>
              <w:spacing w:before="112"/>
              <w:ind w:left="1121" w:right="1109"/>
              <w:jc w:val="center"/>
              <w:rPr>
                <w:color w:val="auto"/>
                <w:sz w:val="24"/>
                <w:highlight w:val="none"/>
              </w:rPr>
            </w:pPr>
            <w:r>
              <w:rPr>
                <w:color w:val="auto"/>
                <w:sz w:val="24"/>
                <w:highlight w:val="none"/>
              </w:rPr>
              <w:t>最后报价</w:t>
            </w:r>
          </w:p>
        </w:tc>
        <w:tc>
          <w:tcPr>
            <w:tcW w:w="1460" w:type="dxa"/>
            <w:vMerge w:val="restart"/>
          </w:tcPr>
          <w:p w14:paraId="0BD93424">
            <w:pPr>
              <w:pStyle w:val="33"/>
              <w:rPr>
                <w:rFonts w:ascii="Times New Roman"/>
                <w:color w:val="auto"/>
                <w:sz w:val="26"/>
                <w:highlight w:val="none"/>
              </w:rPr>
            </w:pPr>
          </w:p>
          <w:p w14:paraId="4DA8F7A2">
            <w:pPr>
              <w:pStyle w:val="33"/>
              <w:spacing w:before="1" w:line="242" w:lineRule="auto"/>
              <w:ind w:left="489" w:right="478"/>
              <w:rPr>
                <w:color w:val="auto"/>
                <w:sz w:val="24"/>
                <w:highlight w:val="none"/>
              </w:rPr>
            </w:pPr>
            <w:r>
              <w:rPr>
                <w:color w:val="auto"/>
                <w:spacing w:val="-2"/>
                <w:sz w:val="24"/>
                <w:highlight w:val="none"/>
              </w:rPr>
              <w:t>其他声明</w:t>
            </w:r>
          </w:p>
        </w:tc>
      </w:tr>
      <w:tr w14:paraId="3A86C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687" w:type="dxa"/>
            <w:vMerge w:val="continue"/>
            <w:tcBorders>
              <w:top w:val="nil"/>
            </w:tcBorders>
          </w:tcPr>
          <w:p w14:paraId="45DB022B">
            <w:pPr>
              <w:rPr>
                <w:color w:val="auto"/>
                <w:sz w:val="2"/>
                <w:szCs w:val="2"/>
                <w:highlight w:val="none"/>
              </w:rPr>
            </w:pPr>
          </w:p>
        </w:tc>
        <w:tc>
          <w:tcPr>
            <w:tcW w:w="2305" w:type="dxa"/>
            <w:vMerge w:val="continue"/>
            <w:tcBorders>
              <w:top w:val="nil"/>
            </w:tcBorders>
          </w:tcPr>
          <w:p w14:paraId="58383269">
            <w:pPr>
              <w:rPr>
                <w:color w:val="auto"/>
                <w:sz w:val="2"/>
                <w:szCs w:val="2"/>
                <w:highlight w:val="none"/>
              </w:rPr>
            </w:pPr>
          </w:p>
        </w:tc>
        <w:tc>
          <w:tcPr>
            <w:tcW w:w="1714" w:type="dxa"/>
          </w:tcPr>
          <w:p w14:paraId="6AAA79FE">
            <w:pPr>
              <w:pStyle w:val="33"/>
              <w:spacing w:before="183"/>
              <w:ind w:left="596" w:right="587"/>
              <w:jc w:val="center"/>
              <w:rPr>
                <w:color w:val="auto"/>
                <w:sz w:val="24"/>
                <w:highlight w:val="none"/>
              </w:rPr>
            </w:pPr>
            <w:r>
              <w:rPr>
                <w:color w:val="auto"/>
                <w:sz w:val="24"/>
                <w:highlight w:val="none"/>
              </w:rPr>
              <w:t>大写</w:t>
            </w:r>
          </w:p>
        </w:tc>
        <w:tc>
          <w:tcPr>
            <w:tcW w:w="1526" w:type="dxa"/>
          </w:tcPr>
          <w:p w14:paraId="6847685F">
            <w:pPr>
              <w:pStyle w:val="33"/>
              <w:spacing w:before="183"/>
              <w:ind w:left="502" w:right="493"/>
              <w:jc w:val="center"/>
              <w:rPr>
                <w:color w:val="auto"/>
                <w:sz w:val="24"/>
                <w:highlight w:val="none"/>
              </w:rPr>
            </w:pPr>
            <w:r>
              <w:rPr>
                <w:color w:val="auto"/>
                <w:sz w:val="24"/>
                <w:highlight w:val="none"/>
              </w:rPr>
              <w:t>小写</w:t>
            </w:r>
          </w:p>
        </w:tc>
        <w:tc>
          <w:tcPr>
            <w:tcW w:w="1460" w:type="dxa"/>
            <w:vMerge w:val="continue"/>
            <w:tcBorders>
              <w:top w:val="nil"/>
            </w:tcBorders>
          </w:tcPr>
          <w:p w14:paraId="308D3510">
            <w:pPr>
              <w:rPr>
                <w:color w:val="auto"/>
                <w:sz w:val="2"/>
                <w:szCs w:val="2"/>
                <w:highlight w:val="none"/>
              </w:rPr>
            </w:pPr>
          </w:p>
        </w:tc>
      </w:tr>
      <w:tr w14:paraId="1E01D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687" w:type="dxa"/>
          </w:tcPr>
          <w:p w14:paraId="5DA7E2A7">
            <w:pPr>
              <w:pStyle w:val="33"/>
              <w:rPr>
                <w:rFonts w:ascii="Times New Roman"/>
                <w:color w:val="auto"/>
                <w:highlight w:val="none"/>
              </w:rPr>
            </w:pPr>
          </w:p>
        </w:tc>
        <w:tc>
          <w:tcPr>
            <w:tcW w:w="2305" w:type="dxa"/>
          </w:tcPr>
          <w:p w14:paraId="7DCCF5B4">
            <w:pPr>
              <w:pStyle w:val="33"/>
              <w:rPr>
                <w:rFonts w:ascii="Times New Roman"/>
                <w:color w:val="auto"/>
                <w:highlight w:val="none"/>
              </w:rPr>
            </w:pPr>
          </w:p>
        </w:tc>
        <w:tc>
          <w:tcPr>
            <w:tcW w:w="1714" w:type="dxa"/>
          </w:tcPr>
          <w:p w14:paraId="60CF350F">
            <w:pPr>
              <w:pStyle w:val="33"/>
              <w:rPr>
                <w:rFonts w:ascii="Times New Roman"/>
                <w:color w:val="auto"/>
                <w:highlight w:val="none"/>
              </w:rPr>
            </w:pPr>
          </w:p>
        </w:tc>
        <w:tc>
          <w:tcPr>
            <w:tcW w:w="1526" w:type="dxa"/>
          </w:tcPr>
          <w:p w14:paraId="6C35FB0B">
            <w:pPr>
              <w:pStyle w:val="33"/>
              <w:rPr>
                <w:rFonts w:ascii="Times New Roman"/>
                <w:color w:val="auto"/>
                <w:highlight w:val="none"/>
              </w:rPr>
            </w:pPr>
          </w:p>
        </w:tc>
        <w:tc>
          <w:tcPr>
            <w:tcW w:w="1460" w:type="dxa"/>
          </w:tcPr>
          <w:p w14:paraId="47123D8B">
            <w:pPr>
              <w:pStyle w:val="33"/>
              <w:rPr>
                <w:rFonts w:ascii="Times New Roman"/>
                <w:color w:val="auto"/>
                <w:highlight w:val="none"/>
              </w:rPr>
            </w:pPr>
          </w:p>
        </w:tc>
      </w:tr>
    </w:tbl>
    <w:p w14:paraId="7355033D">
      <w:pPr>
        <w:pStyle w:val="8"/>
        <w:rPr>
          <w:rFonts w:ascii="Times New Roman"/>
          <w:color w:val="auto"/>
          <w:sz w:val="20"/>
          <w:highlight w:val="none"/>
        </w:rPr>
      </w:pPr>
    </w:p>
    <w:p w14:paraId="0716B123">
      <w:pPr>
        <w:pStyle w:val="8"/>
        <w:rPr>
          <w:rFonts w:ascii="Times New Roman"/>
          <w:color w:val="auto"/>
          <w:sz w:val="20"/>
          <w:highlight w:val="none"/>
        </w:rPr>
      </w:pPr>
    </w:p>
    <w:p w14:paraId="64C7B80D">
      <w:pPr>
        <w:pStyle w:val="8"/>
        <w:rPr>
          <w:rFonts w:ascii="Times New Roman"/>
          <w:color w:val="auto"/>
          <w:sz w:val="20"/>
          <w:highlight w:val="none"/>
        </w:rPr>
      </w:pPr>
    </w:p>
    <w:p w14:paraId="18D2D1E9">
      <w:pPr>
        <w:pStyle w:val="8"/>
        <w:rPr>
          <w:rFonts w:ascii="Times New Roman"/>
          <w:color w:val="auto"/>
          <w:sz w:val="20"/>
          <w:highlight w:val="none"/>
        </w:rPr>
      </w:pPr>
    </w:p>
    <w:p w14:paraId="47ED155C">
      <w:pPr>
        <w:pStyle w:val="8"/>
        <w:spacing w:before="200"/>
        <w:ind w:left="401"/>
        <w:rPr>
          <w:color w:val="auto"/>
          <w:highlight w:val="none"/>
          <w:lang w:eastAsia="zh-CN"/>
        </w:rPr>
      </w:pPr>
      <w:r>
        <w:rPr>
          <w:color w:val="auto"/>
          <w:highlight w:val="none"/>
          <w:lang w:eastAsia="zh-CN"/>
        </w:rPr>
        <w:t>注：</w:t>
      </w:r>
      <w:r>
        <w:rPr>
          <w:rFonts w:hint="eastAsia"/>
          <w:color w:val="auto"/>
          <w:highlight w:val="none"/>
          <w:lang w:eastAsia="zh-CN"/>
        </w:rPr>
        <w:t>1.</w:t>
      </w:r>
      <w:r>
        <w:rPr>
          <w:color w:val="auto"/>
          <w:highlight w:val="none"/>
          <w:lang w:eastAsia="zh-CN"/>
        </w:rPr>
        <w:t>此表中，每包的最后报价应和《最后分项报价表》中的总价相一致。</w:t>
      </w:r>
    </w:p>
    <w:p w14:paraId="29B587EA">
      <w:pPr>
        <w:pStyle w:val="32"/>
        <w:tabs>
          <w:tab w:val="left" w:pos="1111"/>
        </w:tabs>
        <w:spacing w:before="5"/>
        <w:ind w:left="880" w:firstLine="0"/>
        <w:rPr>
          <w:color w:val="auto"/>
          <w:sz w:val="24"/>
          <w:highlight w:val="none"/>
          <w:lang w:eastAsia="zh-CN"/>
        </w:rPr>
      </w:pPr>
      <w:r>
        <w:rPr>
          <w:rFonts w:hint="eastAsia"/>
          <w:color w:val="auto"/>
          <w:sz w:val="24"/>
          <w:highlight w:val="none"/>
          <w:lang w:eastAsia="zh-CN"/>
        </w:rPr>
        <w:t>2.</w:t>
      </w:r>
      <w:r>
        <w:rPr>
          <w:color w:val="auto"/>
          <w:sz w:val="24"/>
          <w:highlight w:val="none"/>
          <w:lang w:eastAsia="zh-CN"/>
        </w:rPr>
        <w:t>本表必须按包分别填写。</w:t>
      </w:r>
    </w:p>
    <w:p w14:paraId="60D0A8F8">
      <w:pPr>
        <w:pStyle w:val="32"/>
        <w:tabs>
          <w:tab w:val="left" w:pos="1106"/>
        </w:tabs>
        <w:spacing w:before="4"/>
        <w:ind w:left="875" w:firstLine="0"/>
        <w:rPr>
          <w:color w:val="auto"/>
          <w:sz w:val="24"/>
          <w:highlight w:val="none"/>
          <w:lang w:eastAsia="zh-CN"/>
        </w:rPr>
      </w:pPr>
      <w:r>
        <w:rPr>
          <w:rFonts w:hint="eastAsia"/>
          <w:color w:val="auto"/>
          <w:sz w:val="24"/>
          <w:highlight w:val="none"/>
          <w:lang w:eastAsia="zh-CN"/>
        </w:rPr>
        <w:t>3.</w:t>
      </w:r>
      <w:r>
        <w:rPr>
          <w:color w:val="auto"/>
          <w:sz w:val="24"/>
          <w:highlight w:val="none"/>
          <w:lang w:eastAsia="zh-CN"/>
        </w:rPr>
        <w:t>此表无需在响应文件中提交，磋商后供应商按磋商小组要求提交。</w:t>
      </w:r>
    </w:p>
    <w:p w14:paraId="07DB21FC">
      <w:pPr>
        <w:pStyle w:val="8"/>
        <w:rPr>
          <w:color w:val="auto"/>
          <w:sz w:val="28"/>
          <w:highlight w:val="none"/>
          <w:lang w:eastAsia="zh-CN"/>
        </w:rPr>
      </w:pPr>
    </w:p>
    <w:p w14:paraId="5A300030">
      <w:pPr>
        <w:pStyle w:val="8"/>
        <w:rPr>
          <w:color w:val="auto"/>
          <w:sz w:val="28"/>
          <w:highlight w:val="none"/>
          <w:lang w:eastAsia="zh-CN"/>
        </w:rPr>
      </w:pPr>
    </w:p>
    <w:p w14:paraId="468764C0">
      <w:pPr>
        <w:pStyle w:val="8"/>
        <w:spacing w:before="3"/>
        <w:rPr>
          <w:color w:val="auto"/>
          <w:sz w:val="37"/>
          <w:highlight w:val="none"/>
          <w:lang w:eastAsia="zh-CN"/>
        </w:rPr>
      </w:pPr>
    </w:p>
    <w:p w14:paraId="793BB58B">
      <w:pPr>
        <w:pStyle w:val="8"/>
        <w:tabs>
          <w:tab w:val="left" w:pos="1601"/>
          <w:tab w:val="left" w:pos="2321"/>
          <w:tab w:val="left" w:pos="3041"/>
          <w:tab w:val="left" w:pos="6454"/>
          <w:tab w:val="left" w:pos="9240"/>
        </w:tabs>
        <w:spacing w:line="384" w:lineRule="auto"/>
        <w:ind w:left="401" w:right="-165"/>
        <w:rPr>
          <w:color w:val="auto"/>
          <w:spacing w:val="-1"/>
          <w:highlight w:val="none"/>
          <w:lang w:eastAsia="zh-CN"/>
        </w:rPr>
      </w:pPr>
      <w:r>
        <w:rPr>
          <w:color w:val="auto"/>
          <w:highlight w:val="none"/>
          <w:lang w:eastAsia="zh-CN"/>
        </w:rPr>
        <w:t>供应商授权代表签字（或加盖供应商公章</w:t>
      </w:r>
      <w:r>
        <w:rPr>
          <w:color w:val="auto"/>
          <w:spacing w:val="-120"/>
          <w:highlight w:val="none"/>
          <w:lang w:eastAsia="zh-CN"/>
        </w:rPr>
        <w:t>）</w:t>
      </w:r>
      <w:r>
        <w:rPr>
          <w:color w:val="auto"/>
          <w:spacing w:val="-1"/>
          <w:highlight w:val="none"/>
          <w:lang w:eastAsia="zh-CN"/>
        </w:rPr>
        <w:t>：</w:t>
      </w:r>
    </w:p>
    <w:p w14:paraId="0496EE21">
      <w:pPr>
        <w:pStyle w:val="8"/>
        <w:tabs>
          <w:tab w:val="left" w:pos="1601"/>
          <w:tab w:val="left" w:pos="2321"/>
          <w:tab w:val="left" w:pos="3041"/>
          <w:tab w:val="left" w:pos="6454"/>
          <w:tab w:val="left" w:pos="9240"/>
        </w:tabs>
        <w:spacing w:line="384" w:lineRule="auto"/>
        <w:ind w:left="401" w:right="-165"/>
        <w:rPr>
          <w:color w:val="auto"/>
          <w:highlight w:val="none"/>
        </w:rPr>
      </w:pPr>
      <w:r>
        <w:rPr>
          <w:color w:val="auto"/>
          <w:highlight w:val="none"/>
        </w:rPr>
        <w:t>日期：</w:t>
      </w:r>
      <w:r>
        <w:rPr>
          <w:rFonts w:ascii="Times New Roman" w:eastAsia="Times New Roman"/>
          <w:color w:val="auto"/>
          <w:highlight w:val="none"/>
          <w:u w:val="single"/>
        </w:rPr>
        <w:tab/>
      </w:r>
      <w:r>
        <w:rPr>
          <w:color w:val="auto"/>
          <w:highlight w:val="none"/>
        </w:rPr>
        <w:t>年</w:t>
      </w:r>
      <w:r>
        <w:rPr>
          <w:rFonts w:ascii="Times New Roman" w:eastAsia="Times New Roman"/>
          <w:color w:val="auto"/>
          <w:highlight w:val="none"/>
          <w:u w:val="single"/>
        </w:rPr>
        <w:tab/>
      </w:r>
      <w:r>
        <w:rPr>
          <w:color w:val="auto"/>
          <w:highlight w:val="none"/>
        </w:rPr>
        <w:t>月</w:t>
      </w:r>
      <w:r>
        <w:rPr>
          <w:rFonts w:ascii="Times New Roman" w:eastAsia="Times New Roman"/>
          <w:color w:val="auto"/>
          <w:highlight w:val="none"/>
          <w:u w:val="single"/>
        </w:rPr>
        <w:tab/>
      </w:r>
      <w:r>
        <w:rPr>
          <w:color w:val="auto"/>
          <w:highlight w:val="none"/>
        </w:rPr>
        <w:t>日</w:t>
      </w:r>
    </w:p>
    <w:p w14:paraId="476E5FA2">
      <w:pPr>
        <w:spacing w:line="384" w:lineRule="auto"/>
        <w:rPr>
          <w:color w:val="auto"/>
          <w:highlight w:val="none"/>
        </w:rPr>
        <w:sectPr>
          <w:pgSz w:w="11910" w:h="16840"/>
          <w:pgMar w:top="1417" w:right="1134" w:bottom="1417" w:left="1701" w:header="879" w:footer="890" w:gutter="0"/>
          <w:cols w:space="425" w:num="1"/>
        </w:sectPr>
      </w:pPr>
    </w:p>
    <w:p w14:paraId="0A8C5819">
      <w:pPr>
        <w:pStyle w:val="32"/>
        <w:numPr>
          <w:ilvl w:val="0"/>
          <w:numId w:val="43"/>
        </w:numPr>
        <w:tabs>
          <w:tab w:val="left" w:pos="763"/>
          <w:tab w:val="left" w:pos="764"/>
        </w:tabs>
        <w:spacing w:before="83"/>
        <w:ind w:left="763" w:hanging="546"/>
        <w:jc w:val="left"/>
        <w:rPr>
          <w:rFonts w:ascii="Arial" w:eastAsia="Arial"/>
          <w:color w:val="auto"/>
          <w:sz w:val="24"/>
          <w:highlight w:val="none"/>
          <w:lang w:eastAsia="zh-CN"/>
        </w:rPr>
      </w:pPr>
      <w:r>
        <w:rPr>
          <w:color w:val="auto"/>
          <w:sz w:val="24"/>
          <w:highlight w:val="none"/>
          <w:lang w:eastAsia="zh-CN"/>
        </w:rPr>
        <w:t>最后分项报价表（实质性格式，磋商后提交）</w:t>
      </w:r>
    </w:p>
    <w:p w14:paraId="5E2E426C">
      <w:pPr>
        <w:pStyle w:val="8"/>
        <w:rPr>
          <w:color w:val="auto"/>
          <w:sz w:val="37"/>
          <w:highlight w:val="none"/>
          <w:lang w:eastAsia="zh-CN"/>
        </w:rPr>
      </w:pPr>
    </w:p>
    <w:p w14:paraId="1214186B">
      <w:pPr>
        <w:pStyle w:val="2"/>
        <w:spacing w:before="0"/>
        <w:ind w:left="218"/>
        <w:rPr>
          <w:color w:val="auto"/>
          <w:highlight w:val="none"/>
        </w:rPr>
      </w:pPr>
      <w:bookmarkStart w:id="187" w:name="_Toc154496841"/>
      <w:bookmarkStart w:id="188" w:name="_Toc154496886"/>
      <w:bookmarkStart w:id="189" w:name="_Toc16366_WPSOffice_Level1"/>
      <w:r>
        <w:rPr>
          <w:color w:val="auto"/>
          <w:highlight w:val="none"/>
        </w:rPr>
        <w:t>最后分项报价表</w:t>
      </w:r>
      <w:bookmarkEnd w:id="187"/>
      <w:bookmarkEnd w:id="188"/>
      <w:bookmarkEnd w:id="189"/>
    </w:p>
    <w:p w14:paraId="667E7700">
      <w:pPr>
        <w:pStyle w:val="8"/>
        <w:rPr>
          <w:color w:val="auto"/>
          <w:sz w:val="20"/>
          <w:highlight w:val="none"/>
        </w:rPr>
      </w:pPr>
    </w:p>
    <w:p w14:paraId="30768955">
      <w:pPr>
        <w:pStyle w:val="8"/>
        <w:spacing w:line="20" w:lineRule="exact"/>
        <w:ind w:left="220"/>
        <w:rPr>
          <w:color w:val="auto"/>
          <w:sz w:val="2"/>
          <w:highlight w:val="none"/>
        </w:rPr>
      </w:pPr>
    </w:p>
    <w:p w14:paraId="15824040">
      <w:pPr>
        <w:pStyle w:val="8"/>
        <w:spacing w:before="9" w:after="1"/>
        <w:rPr>
          <w:i/>
          <w:color w:val="auto"/>
          <w:sz w:val="21"/>
          <w:highlight w:val="none"/>
        </w:rPr>
      </w:pPr>
    </w:p>
    <w:tbl>
      <w:tblPr>
        <w:tblStyle w:val="25"/>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403"/>
        <w:gridCol w:w="1562"/>
        <w:gridCol w:w="1560"/>
        <w:gridCol w:w="1982"/>
      </w:tblGrid>
      <w:tr w14:paraId="4118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Align w:val="center"/>
          </w:tcPr>
          <w:p w14:paraId="18643774">
            <w:pPr>
              <w:adjustRightInd w:val="0"/>
              <w:snapToGrid w:val="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序号</w:t>
            </w:r>
          </w:p>
        </w:tc>
        <w:tc>
          <w:tcPr>
            <w:tcW w:w="1847" w:type="pct"/>
            <w:vAlign w:val="center"/>
          </w:tcPr>
          <w:p w14:paraId="694E7FA6">
            <w:pPr>
              <w:adjustRightInd w:val="0"/>
              <w:snapToGrid w:val="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分项名称</w:t>
            </w:r>
          </w:p>
        </w:tc>
        <w:tc>
          <w:tcPr>
            <w:tcW w:w="848" w:type="pct"/>
            <w:vAlign w:val="center"/>
          </w:tcPr>
          <w:p w14:paraId="43969BFA">
            <w:pPr>
              <w:adjustRightInd w:val="0"/>
              <w:snapToGrid w:val="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单价（元）</w:t>
            </w:r>
          </w:p>
        </w:tc>
        <w:tc>
          <w:tcPr>
            <w:tcW w:w="847" w:type="pct"/>
            <w:vAlign w:val="center"/>
          </w:tcPr>
          <w:p w14:paraId="7C330D62">
            <w:pPr>
              <w:adjustRightInd w:val="0"/>
              <w:snapToGrid w:val="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合价（元）</w:t>
            </w:r>
          </w:p>
        </w:tc>
        <w:tc>
          <w:tcPr>
            <w:tcW w:w="1076" w:type="pct"/>
            <w:vAlign w:val="center"/>
          </w:tcPr>
          <w:p w14:paraId="1FF5E45E">
            <w:pPr>
              <w:adjustRightInd w:val="0"/>
              <w:snapToGrid w:val="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备注/说明</w:t>
            </w:r>
          </w:p>
        </w:tc>
      </w:tr>
      <w:tr w14:paraId="2F0E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vAlign w:val="center"/>
          </w:tcPr>
          <w:p w14:paraId="0AD95BFB">
            <w:pPr>
              <w:adjustRightInd w:val="0"/>
              <w:snapToGrid w:val="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847" w:type="pct"/>
            <w:vAlign w:val="center"/>
          </w:tcPr>
          <w:p w14:paraId="2D68B3D0">
            <w:pPr>
              <w:adjustRightInd w:val="0"/>
              <w:snapToGrid w:val="0"/>
              <w:rPr>
                <w:rFonts w:asciiTheme="minorEastAsia" w:hAnsiTheme="minorEastAsia" w:eastAsiaTheme="minorEastAsia"/>
                <w:color w:val="auto"/>
                <w:sz w:val="24"/>
                <w:highlight w:val="none"/>
              </w:rPr>
            </w:pPr>
          </w:p>
        </w:tc>
        <w:tc>
          <w:tcPr>
            <w:tcW w:w="848" w:type="pct"/>
            <w:vAlign w:val="center"/>
          </w:tcPr>
          <w:p w14:paraId="26E1004A">
            <w:pPr>
              <w:adjustRightInd w:val="0"/>
              <w:snapToGrid w:val="0"/>
              <w:rPr>
                <w:rFonts w:asciiTheme="minorEastAsia" w:hAnsiTheme="minorEastAsia" w:eastAsiaTheme="minorEastAsia"/>
                <w:color w:val="auto"/>
                <w:sz w:val="24"/>
                <w:highlight w:val="none"/>
              </w:rPr>
            </w:pPr>
          </w:p>
        </w:tc>
        <w:tc>
          <w:tcPr>
            <w:tcW w:w="847" w:type="pct"/>
            <w:vAlign w:val="center"/>
          </w:tcPr>
          <w:p w14:paraId="5313F6DC">
            <w:pPr>
              <w:adjustRightInd w:val="0"/>
              <w:snapToGrid w:val="0"/>
              <w:rPr>
                <w:rFonts w:asciiTheme="minorEastAsia" w:hAnsiTheme="minorEastAsia" w:eastAsiaTheme="minorEastAsia"/>
                <w:color w:val="auto"/>
                <w:sz w:val="24"/>
                <w:highlight w:val="none"/>
              </w:rPr>
            </w:pPr>
          </w:p>
        </w:tc>
        <w:tc>
          <w:tcPr>
            <w:tcW w:w="1076" w:type="pct"/>
            <w:vAlign w:val="center"/>
          </w:tcPr>
          <w:p w14:paraId="1598133D">
            <w:pPr>
              <w:adjustRightInd w:val="0"/>
              <w:snapToGrid w:val="0"/>
              <w:rPr>
                <w:rFonts w:asciiTheme="minorEastAsia" w:hAnsiTheme="minorEastAsia" w:eastAsiaTheme="minorEastAsia"/>
                <w:color w:val="auto"/>
                <w:sz w:val="24"/>
                <w:highlight w:val="none"/>
              </w:rPr>
            </w:pPr>
          </w:p>
        </w:tc>
      </w:tr>
      <w:tr w14:paraId="4FD4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Align w:val="center"/>
          </w:tcPr>
          <w:p w14:paraId="7E1385B8">
            <w:pPr>
              <w:adjustRightInd w:val="0"/>
              <w:snapToGrid w:val="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p>
        </w:tc>
        <w:tc>
          <w:tcPr>
            <w:tcW w:w="1847" w:type="pct"/>
            <w:vAlign w:val="center"/>
          </w:tcPr>
          <w:p w14:paraId="239204DA">
            <w:pPr>
              <w:adjustRightInd w:val="0"/>
              <w:snapToGrid w:val="0"/>
              <w:rPr>
                <w:rFonts w:asciiTheme="minorEastAsia" w:hAnsiTheme="minorEastAsia" w:eastAsiaTheme="minorEastAsia"/>
                <w:color w:val="auto"/>
                <w:sz w:val="24"/>
                <w:highlight w:val="none"/>
              </w:rPr>
            </w:pPr>
          </w:p>
        </w:tc>
        <w:tc>
          <w:tcPr>
            <w:tcW w:w="848" w:type="pct"/>
            <w:vAlign w:val="center"/>
          </w:tcPr>
          <w:p w14:paraId="7555495C">
            <w:pPr>
              <w:adjustRightInd w:val="0"/>
              <w:snapToGrid w:val="0"/>
              <w:rPr>
                <w:rFonts w:asciiTheme="minorEastAsia" w:hAnsiTheme="minorEastAsia" w:eastAsiaTheme="minorEastAsia"/>
                <w:color w:val="auto"/>
                <w:sz w:val="24"/>
                <w:highlight w:val="none"/>
              </w:rPr>
            </w:pPr>
          </w:p>
        </w:tc>
        <w:tc>
          <w:tcPr>
            <w:tcW w:w="847" w:type="pct"/>
            <w:vAlign w:val="center"/>
          </w:tcPr>
          <w:p w14:paraId="2F720582">
            <w:pPr>
              <w:adjustRightInd w:val="0"/>
              <w:snapToGrid w:val="0"/>
              <w:rPr>
                <w:rFonts w:asciiTheme="minorEastAsia" w:hAnsiTheme="minorEastAsia" w:eastAsiaTheme="minorEastAsia"/>
                <w:color w:val="auto"/>
                <w:sz w:val="24"/>
                <w:highlight w:val="none"/>
              </w:rPr>
            </w:pPr>
          </w:p>
        </w:tc>
        <w:tc>
          <w:tcPr>
            <w:tcW w:w="1076" w:type="pct"/>
            <w:vAlign w:val="center"/>
          </w:tcPr>
          <w:p w14:paraId="32CBBCA4">
            <w:pPr>
              <w:adjustRightInd w:val="0"/>
              <w:snapToGrid w:val="0"/>
              <w:rPr>
                <w:rFonts w:asciiTheme="minorEastAsia" w:hAnsiTheme="minorEastAsia" w:eastAsiaTheme="minorEastAsia"/>
                <w:color w:val="auto"/>
                <w:sz w:val="24"/>
                <w:highlight w:val="none"/>
              </w:rPr>
            </w:pPr>
          </w:p>
        </w:tc>
      </w:tr>
      <w:tr w14:paraId="2490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14:paraId="47087ACE">
            <w:pPr>
              <w:adjustRightInd w:val="0"/>
              <w:snapToGrid w:val="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847" w:type="pct"/>
            <w:vAlign w:val="center"/>
          </w:tcPr>
          <w:p w14:paraId="22EDDF5F">
            <w:pPr>
              <w:adjustRightInd w:val="0"/>
              <w:snapToGrid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p>
        </w:tc>
        <w:tc>
          <w:tcPr>
            <w:tcW w:w="848" w:type="pct"/>
            <w:vAlign w:val="center"/>
          </w:tcPr>
          <w:p w14:paraId="38B77B8A">
            <w:pPr>
              <w:adjustRightInd w:val="0"/>
              <w:snapToGrid w:val="0"/>
              <w:rPr>
                <w:rFonts w:asciiTheme="minorEastAsia" w:hAnsiTheme="minorEastAsia" w:eastAsiaTheme="minorEastAsia"/>
                <w:color w:val="auto"/>
                <w:sz w:val="24"/>
                <w:highlight w:val="none"/>
              </w:rPr>
            </w:pPr>
          </w:p>
        </w:tc>
        <w:tc>
          <w:tcPr>
            <w:tcW w:w="847" w:type="pct"/>
            <w:vAlign w:val="center"/>
          </w:tcPr>
          <w:p w14:paraId="764A3137">
            <w:pPr>
              <w:adjustRightInd w:val="0"/>
              <w:snapToGrid w:val="0"/>
              <w:rPr>
                <w:rFonts w:asciiTheme="minorEastAsia" w:hAnsiTheme="minorEastAsia" w:eastAsiaTheme="minorEastAsia"/>
                <w:color w:val="auto"/>
                <w:sz w:val="24"/>
                <w:highlight w:val="none"/>
              </w:rPr>
            </w:pPr>
          </w:p>
        </w:tc>
        <w:tc>
          <w:tcPr>
            <w:tcW w:w="1076" w:type="pct"/>
            <w:vAlign w:val="center"/>
          </w:tcPr>
          <w:p w14:paraId="2476C40D">
            <w:pPr>
              <w:adjustRightInd w:val="0"/>
              <w:snapToGrid w:val="0"/>
              <w:rPr>
                <w:rFonts w:asciiTheme="minorEastAsia" w:hAnsiTheme="minorEastAsia" w:eastAsiaTheme="minorEastAsia"/>
                <w:color w:val="auto"/>
                <w:sz w:val="24"/>
                <w:highlight w:val="none"/>
              </w:rPr>
            </w:pPr>
          </w:p>
        </w:tc>
      </w:tr>
      <w:tr w14:paraId="2226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vAlign w:val="center"/>
          </w:tcPr>
          <w:p w14:paraId="25769F16">
            <w:pPr>
              <w:adjustRightInd w:val="0"/>
              <w:snapToGrid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总价（元）</w:t>
            </w:r>
          </w:p>
        </w:tc>
        <w:tc>
          <w:tcPr>
            <w:tcW w:w="847" w:type="pct"/>
            <w:vAlign w:val="center"/>
          </w:tcPr>
          <w:p w14:paraId="33BA5FAB">
            <w:pPr>
              <w:adjustRightInd w:val="0"/>
              <w:snapToGrid w:val="0"/>
              <w:rPr>
                <w:rFonts w:asciiTheme="minorEastAsia" w:hAnsiTheme="minorEastAsia" w:eastAsiaTheme="minorEastAsia"/>
                <w:color w:val="auto"/>
                <w:sz w:val="24"/>
                <w:highlight w:val="none"/>
              </w:rPr>
            </w:pPr>
          </w:p>
        </w:tc>
        <w:tc>
          <w:tcPr>
            <w:tcW w:w="1076" w:type="pct"/>
            <w:vAlign w:val="center"/>
          </w:tcPr>
          <w:p w14:paraId="16902F9C">
            <w:pPr>
              <w:adjustRightInd w:val="0"/>
              <w:snapToGrid w:val="0"/>
              <w:rPr>
                <w:rFonts w:asciiTheme="minorEastAsia" w:hAnsiTheme="minorEastAsia" w:eastAsiaTheme="minorEastAsia"/>
                <w:color w:val="auto"/>
                <w:sz w:val="24"/>
                <w:highlight w:val="none"/>
              </w:rPr>
            </w:pPr>
          </w:p>
        </w:tc>
      </w:tr>
    </w:tbl>
    <w:p w14:paraId="7AE8DE5B">
      <w:pPr>
        <w:pStyle w:val="8"/>
        <w:rPr>
          <w:i/>
          <w:color w:val="auto"/>
          <w:highlight w:val="none"/>
        </w:rPr>
      </w:pPr>
    </w:p>
    <w:p w14:paraId="08B564EA">
      <w:pPr>
        <w:pStyle w:val="8"/>
        <w:rPr>
          <w:i/>
          <w:color w:val="auto"/>
          <w:highlight w:val="none"/>
        </w:rPr>
      </w:pPr>
    </w:p>
    <w:p w14:paraId="0C63BF8A">
      <w:pPr>
        <w:pStyle w:val="8"/>
        <w:spacing w:before="6"/>
        <w:rPr>
          <w:i/>
          <w:color w:val="auto"/>
          <w:sz w:val="17"/>
          <w:highlight w:val="none"/>
        </w:rPr>
      </w:pPr>
    </w:p>
    <w:p w14:paraId="49522020">
      <w:pPr>
        <w:pStyle w:val="8"/>
        <w:ind w:left="221"/>
        <w:rPr>
          <w:color w:val="auto"/>
          <w:highlight w:val="none"/>
          <w:lang w:eastAsia="zh-CN"/>
        </w:rPr>
      </w:pPr>
      <w:r>
        <w:rPr>
          <w:color w:val="auto"/>
          <w:highlight w:val="none"/>
          <w:lang w:eastAsia="zh-CN"/>
        </w:rPr>
        <w:t>注：</w:t>
      </w:r>
      <w:r>
        <w:rPr>
          <w:rFonts w:ascii="Arial" w:eastAsia="Arial"/>
          <w:color w:val="auto"/>
          <w:highlight w:val="none"/>
          <w:lang w:eastAsia="zh-CN"/>
        </w:rPr>
        <w:t>1.</w:t>
      </w:r>
      <w:r>
        <w:rPr>
          <w:color w:val="auto"/>
          <w:highlight w:val="none"/>
          <w:lang w:eastAsia="zh-CN"/>
        </w:rPr>
        <w:t>本表应按包分别填写。</w:t>
      </w:r>
    </w:p>
    <w:p w14:paraId="0A8EED74">
      <w:pPr>
        <w:pStyle w:val="32"/>
        <w:numPr>
          <w:ilvl w:val="0"/>
          <w:numId w:val="54"/>
        </w:numPr>
        <w:tabs>
          <w:tab w:val="left" w:pos="931"/>
        </w:tabs>
        <w:spacing w:before="5"/>
        <w:ind w:hanging="230"/>
        <w:rPr>
          <w:color w:val="auto"/>
          <w:sz w:val="24"/>
          <w:highlight w:val="none"/>
          <w:lang w:eastAsia="zh-CN"/>
        </w:rPr>
      </w:pPr>
      <w:r>
        <w:rPr>
          <w:color w:val="auto"/>
          <w:sz w:val="24"/>
          <w:highlight w:val="none"/>
          <w:lang w:eastAsia="zh-CN"/>
        </w:rPr>
        <w:t>上述各项的详细规格（如有</w:t>
      </w:r>
      <w:r>
        <w:rPr>
          <w:color w:val="auto"/>
          <w:spacing w:val="-120"/>
          <w:sz w:val="24"/>
          <w:highlight w:val="none"/>
          <w:lang w:eastAsia="zh-CN"/>
        </w:rPr>
        <w:t>）</w:t>
      </w:r>
      <w:r>
        <w:rPr>
          <w:color w:val="auto"/>
          <w:sz w:val="24"/>
          <w:highlight w:val="none"/>
          <w:lang w:eastAsia="zh-CN"/>
        </w:rPr>
        <w:t>，可另页描述。</w:t>
      </w:r>
    </w:p>
    <w:p w14:paraId="35375AF2">
      <w:pPr>
        <w:pStyle w:val="32"/>
        <w:numPr>
          <w:ilvl w:val="0"/>
          <w:numId w:val="54"/>
        </w:numPr>
        <w:tabs>
          <w:tab w:val="left" w:pos="931"/>
        </w:tabs>
        <w:spacing w:before="4"/>
        <w:ind w:hanging="230"/>
        <w:rPr>
          <w:color w:val="auto"/>
          <w:sz w:val="24"/>
          <w:highlight w:val="none"/>
          <w:lang w:eastAsia="zh-CN"/>
        </w:rPr>
      </w:pPr>
      <w:r>
        <w:rPr>
          <w:color w:val="auto"/>
          <w:sz w:val="24"/>
          <w:highlight w:val="none"/>
          <w:lang w:eastAsia="zh-CN"/>
        </w:rPr>
        <w:t>此表无需在响应文件中提交，磋商后供应商按磋商小组要求提交。</w:t>
      </w:r>
    </w:p>
    <w:p w14:paraId="2F2A09ED">
      <w:pPr>
        <w:pStyle w:val="32"/>
        <w:numPr>
          <w:ilvl w:val="0"/>
          <w:numId w:val="54"/>
        </w:numPr>
        <w:tabs>
          <w:tab w:val="left" w:pos="931"/>
        </w:tabs>
        <w:spacing w:before="5" w:line="242" w:lineRule="auto"/>
        <w:ind w:left="221" w:right="231" w:firstLine="480"/>
        <w:rPr>
          <w:color w:val="auto"/>
          <w:sz w:val="24"/>
          <w:highlight w:val="none"/>
          <w:lang w:eastAsia="zh-CN"/>
        </w:rPr>
      </w:pPr>
      <w:r>
        <w:rPr>
          <w:color w:val="auto"/>
          <w:sz w:val="24"/>
          <w:highlight w:val="none"/>
          <w:lang w:eastAsia="zh-CN"/>
        </w:rPr>
        <w:t>制造商规模列应填写</w:t>
      </w:r>
      <w:r>
        <w:rPr>
          <w:rFonts w:ascii="Arial" w:hAnsi="Arial" w:eastAsia="Arial"/>
          <w:color w:val="auto"/>
          <w:sz w:val="24"/>
          <w:highlight w:val="none"/>
          <w:lang w:eastAsia="zh-CN"/>
        </w:rPr>
        <w:t>“</w:t>
      </w:r>
      <w:r>
        <w:rPr>
          <w:color w:val="auto"/>
          <w:sz w:val="24"/>
          <w:highlight w:val="none"/>
          <w:lang w:eastAsia="zh-CN"/>
        </w:rPr>
        <w:t>大型</w:t>
      </w:r>
      <w:r>
        <w:rPr>
          <w:rFonts w:ascii="Arial" w:hAnsi="Arial" w:eastAsia="Arial"/>
          <w:color w:val="auto"/>
          <w:sz w:val="24"/>
          <w:highlight w:val="none"/>
          <w:lang w:eastAsia="zh-CN"/>
        </w:rPr>
        <w:t>”</w:t>
      </w:r>
      <w:r>
        <w:rPr>
          <w:color w:val="auto"/>
          <w:sz w:val="24"/>
          <w:highlight w:val="none"/>
          <w:lang w:eastAsia="zh-CN"/>
        </w:rPr>
        <w:t>、</w:t>
      </w:r>
      <w:r>
        <w:rPr>
          <w:rFonts w:ascii="Arial" w:hAnsi="Arial" w:eastAsia="Arial"/>
          <w:color w:val="auto"/>
          <w:sz w:val="24"/>
          <w:highlight w:val="none"/>
          <w:lang w:eastAsia="zh-CN"/>
        </w:rPr>
        <w:t>“</w:t>
      </w:r>
      <w:r>
        <w:rPr>
          <w:color w:val="auto"/>
          <w:sz w:val="24"/>
          <w:highlight w:val="none"/>
          <w:lang w:eastAsia="zh-CN"/>
        </w:rPr>
        <w:t>中型”、“小微”或“其他”，且不应与《中小企业声 明函》或《拟分包情况说明》中内容矛盾。</w:t>
      </w:r>
    </w:p>
    <w:p w14:paraId="25E85AC0">
      <w:pPr>
        <w:pStyle w:val="8"/>
        <w:rPr>
          <w:color w:val="auto"/>
          <w:highlight w:val="none"/>
          <w:lang w:eastAsia="zh-CN"/>
        </w:rPr>
      </w:pPr>
    </w:p>
    <w:p w14:paraId="7F1C69B3">
      <w:pPr>
        <w:pStyle w:val="8"/>
        <w:tabs>
          <w:tab w:val="left" w:pos="1421"/>
          <w:tab w:val="left" w:pos="2141"/>
          <w:tab w:val="left" w:pos="2861"/>
          <w:tab w:val="left" w:pos="6514"/>
        </w:tabs>
        <w:spacing w:before="163" w:line="384" w:lineRule="auto"/>
        <w:ind w:left="221" w:right="55"/>
        <w:rPr>
          <w:color w:val="auto"/>
          <w:highlight w:val="none"/>
          <w:u w:val="single"/>
          <w:lang w:eastAsia="zh-CN"/>
        </w:rPr>
      </w:pPr>
      <w:r>
        <w:rPr>
          <w:color w:val="auto"/>
          <w:spacing w:val="-1"/>
          <w:highlight w:val="none"/>
          <w:lang w:eastAsia="zh-CN"/>
        </w:rPr>
        <w:t>供</w:t>
      </w:r>
      <w:r>
        <w:rPr>
          <w:color w:val="auto"/>
          <w:highlight w:val="none"/>
          <w:lang w:eastAsia="zh-CN"/>
        </w:rPr>
        <w:t>应商授权代表签字（或加盖供应商公章）：</w:t>
      </w:r>
      <w:r>
        <w:rPr>
          <w:rFonts w:ascii="Times New Roman" w:eastAsia="Times New Roman"/>
          <w:color w:val="auto"/>
          <w:highlight w:val="none"/>
          <w:u w:val="single"/>
          <w:lang w:eastAsia="zh-CN"/>
        </w:rPr>
        <w:t xml:space="preserve"> </w:t>
      </w:r>
      <w:r>
        <w:rPr>
          <w:color w:val="auto"/>
          <w:highlight w:val="none"/>
          <w:u w:val="single"/>
          <w:lang w:eastAsia="zh-CN"/>
        </w:rPr>
        <w:t xml:space="preserve"> </w:t>
      </w:r>
      <w:r>
        <w:rPr>
          <w:rFonts w:hint="eastAsia"/>
          <w:color w:val="auto"/>
          <w:highlight w:val="none"/>
          <w:u w:val="single"/>
          <w:lang w:eastAsia="zh-CN"/>
        </w:rPr>
        <w:t xml:space="preserve">                  </w:t>
      </w:r>
    </w:p>
    <w:p w14:paraId="71301B48">
      <w:pPr>
        <w:pStyle w:val="8"/>
        <w:tabs>
          <w:tab w:val="left" w:pos="1421"/>
          <w:tab w:val="left" w:pos="2141"/>
          <w:tab w:val="left" w:pos="2861"/>
          <w:tab w:val="left" w:pos="6514"/>
        </w:tabs>
        <w:spacing w:before="163" w:line="384" w:lineRule="auto"/>
        <w:ind w:left="221" w:right="3010"/>
        <w:rPr>
          <w:color w:val="auto"/>
          <w:highlight w:val="none"/>
        </w:rPr>
      </w:pPr>
      <w:r>
        <w:rPr>
          <w:color w:val="auto"/>
          <w:highlight w:val="none"/>
        </w:rPr>
        <w:t>日期：</w:t>
      </w:r>
      <w:r>
        <w:rPr>
          <w:rFonts w:ascii="Times New Roman" w:eastAsia="Times New Roman"/>
          <w:color w:val="auto"/>
          <w:highlight w:val="none"/>
          <w:u w:val="single"/>
        </w:rPr>
        <w:tab/>
      </w:r>
      <w:r>
        <w:rPr>
          <w:color w:val="auto"/>
          <w:highlight w:val="none"/>
        </w:rPr>
        <w:t>年</w:t>
      </w:r>
      <w:r>
        <w:rPr>
          <w:rFonts w:ascii="Times New Roman" w:eastAsia="Times New Roman"/>
          <w:color w:val="auto"/>
          <w:highlight w:val="none"/>
          <w:u w:val="single"/>
        </w:rPr>
        <w:tab/>
      </w:r>
      <w:r>
        <w:rPr>
          <w:color w:val="auto"/>
          <w:highlight w:val="none"/>
        </w:rPr>
        <w:t>月</w:t>
      </w:r>
      <w:r>
        <w:rPr>
          <w:rFonts w:ascii="Times New Roman" w:eastAsia="Times New Roman"/>
          <w:color w:val="auto"/>
          <w:highlight w:val="none"/>
          <w:u w:val="single"/>
        </w:rPr>
        <w:tab/>
      </w:r>
      <w:r>
        <w:rPr>
          <w:color w:val="auto"/>
          <w:highlight w:val="none"/>
        </w:rPr>
        <w:t>日</w:t>
      </w:r>
    </w:p>
    <w:p w14:paraId="5344D8DD">
      <w:pPr>
        <w:pStyle w:val="8"/>
        <w:rPr>
          <w:color w:val="auto"/>
          <w:sz w:val="20"/>
          <w:highlight w:val="none"/>
        </w:rPr>
      </w:pPr>
    </w:p>
    <w:p w14:paraId="703A4F41">
      <w:pPr>
        <w:pStyle w:val="8"/>
        <w:rPr>
          <w:color w:val="auto"/>
          <w:sz w:val="20"/>
          <w:highlight w:val="none"/>
        </w:rPr>
      </w:pPr>
    </w:p>
    <w:p w14:paraId="1D037C8D">
      <w:pPr>
        <w:pStyle w:val="8"/>
        <w:spacing w:before="9"/>
        <w:rPr>
          <w:color w:val="auto"/>
          <w:sz w:val="18"/>
          <w:highlight w:val="none"/>
        </w:rPr>
      </w:pPr>
    </w:p>
    <w:p w14:paraId="7B0C9CA0">
      <w:pPr>
        <w:jc w:val="center"/>
        <w:rPr>
          <w:rFonts w:ascii="Arial"/>
          <w:color w:val="auto"/>
          <w:sz w:val="18"/>
          <w:highlight w:val="none"/>
        </w:rPr>
        <w:sectPr>
          <w:headerReference r:id="rId19" w:type="default"/>
          <w:footerReference r:id="rId21" w:type="default"/>
          <w:headerReference r:id="rId20" w:type="even"/>
          <w:footerReference r:id="rId22" w:type="even"/>
          <w:pgSz w:w="11910" w:h="16840"/>
          <w:pgMar w:top="1417" w:right="1134" w:bottom="1417" w:left="1701" w:header="879" w:footer="890" w:gutter="0"/>
          <w:cols w:space="425" w:num="1"/>
        </w:sectPr>
      </w:pPr>
    </w:p>
    <w:p w14:paraId="50618156">
      <w:pPr>
        <w:pStyle w:val="8"/>
        <w:spacing w:line="20" w:lineRule="exact"/>
        <w:ind w:left="220"/>
        <w:rPr>
          <w:color w:val="auto"/>
          <w:sz w:val="2"/>
          <w:highlight w:val="none"/>
        </w:rPr>
      </w:pPr>
    </w:p>
    <w:p w14:paraId="1DDDF5FD">
      <w:pPr>
        <w:pStyle w:val="8"/>
        <w:spacing w:before="8"/>
        <w:rPr>
          <w:color w:val="auto"/>
          <w:sz w:val="16"/>
          <w:highlight w:val="none"/>
        </w:rPr>
      </w:pPr>
    </w:p>
    <w:p w14:paraId="24803DFF">
      <w:pPr>
        <w:pStyle w:val="32"/>
        <w:numPr>
          <w:ilvl w:val="0"/>
          <w:numId w:val="43"/>
        </w:numPr>
        <w:tabs>
          <w:tab w:val="left" w:pos="766"/>
          <w:tab w:val="left" w:pos="767"/>
        </w:tabs>
        <w:spacing w:before="83"/>
        <w:ind w:left="766" w:hanging="546"/>
        <w:jc w:val="left"/>
        <w:rPr>
          <w:rFonts w:ascii="Arial" w:eastAsia="Arial"/>
          <w:color w:val="auto"/>
          <w:sz w:val="24"/>
          <w:highlight w:val="none"/>
          <w:lang w:eastAsia="zh-CN"/>
        </w:rPr>
      </w:pPr>
      <w:r>
        <w:rPr>
          <w:color w:val="auto"/>
          <w:sz w:val="24"/>
          <w:highlight w:val="none"/>
          <w:lang w:eastAsia="zh-CN"/>
        </w:rPr>
        <w:t>最后报价构成表（如有，实质性格式，磋商后提交）</w:t>
      </w:r>
    </w:p>
    <w:p w14:paraId="3639350E">
      <w:pPr>
        <w:pStyle w:val="32"/>
        <w:numPr>
          <w:ilvl w:val="1"/>
          <w:numId w:val="55"/>
        </w:numPr>
        <w:tabs>
          <w:tab w:val="left" w:pos="884"/>
        </w:tabs>
        <w:spacing w:before="158" w:after="3"/>
        <w:rPr>
          <w:color w:val="auto"/>
          <w:sz w:val="24"/>
          <w:highlight w:val="none"/>
          <w:lang w:eastAsia="zh-CN"/>
        </w:rPr>
      </w:pPr>
      <w:r>
        <w:rPr>
          <w:color w:val="auto"/>
          <w:sz w:val="24"/>
          <w:highlight w:val="none"/>
          <w:lang w:eastAsia="zh-CN"/>
        </w:rPr>
        <w:t>最终报价中分包情况说明</w:t>
      </w:r>
    </w:p>
    <w:tbl>
      <w:tblPr>
        <w:tblStyle w:val="25"/>
        <w:tblW w:w="0" w:type="auto"/>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933"/>
        <w:gridCol w:w="2165"/>
        <w:gridCol w:w="1873"/>
      </w:tblGrid>
      <w:tr w14:paraId="57C05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4" w:type="dxa"/>
          </w:tcPr>
          <w:p w14:paraId="1BFCEE69">
            <w:pPr>
              <w:pStyle w:val="33"/>
              <w:spacing w:before="158"/>
              <w:ind w:left="91" w:right="82"/>
              <w:jc w:val="center"/>
              <w:rPr>
                <w:color w:val="auto"/>
                <w:sz w:val="24"/>
                <w:highlight w:val="none"/>
              </w:rPr>
            </w:pPr>
            <w:r>
              <w:rPr>
                <w:color w:val="auto"/>
                <w:sz w:val="24"/>
                <w:highlight w:val="none"/>
              </w:rPr>
              <w:t>序号</w:t>
            </w:r>
          </w:p>
        </w:tc>
        <w:tc>
          <w:tcPr>
            <w:tcW w:w="3933" w:type="dxa"/>
          </w:tcPr>
          <w:p w14:paraId="74A3F74B">
            <w:pPr>
              <w:pStyle w:val="33"/>
              <w:spacing w:before="158"/>
              <w:ind w:left="1006"/>
              <w:rPr>
                <w:color w:val="auto"/>
                <w:sz w:val="24"/>
                <w:highlight w:val="none"/>
              </w:rPr>
            </w:pPr>
            <w:r>
              <w:rPr>
                <w:color w:val="auto"/>
                <w:sz w:val="24"/>
                <w:highlight w:val="none"/>
              </w:rPr>
              <w:t>分包承担主体名称</w:t>
            </w:r>
          </w:p>
        </w:tc>
        <w:tc>
          <w:tcPr>
            <w:tcW w:w="2165" w:type="dxa"/>
          </w:tcPr>
          <w:p w14:paraId="284DDE20">
            <w:pPr>
              <w:pStyle w:val="33"/>
              <w:spacing w:before="4"/>
              <w:ind w:left="101" w:right="94"/>
              <w:jc w:val="center"/>
              <w:rPr>
                <w:color w:val="auto"/>
                <w:sz w:val="24"/>
                <w:highlight w:val="none"/>
                <w:lang w:eastAsia="zh-CN"/>
              </w:rPr>
            </w:pPr>
            <w:r>
              <w:rPr>
                <w:color w:val="auto"/>
                <w:sz w:val="24"/>
                <w:highlight w:val="none"/>
                <w:lang w:eastAsia="zh-CN"/>
              </w:rPr>
              <w:t>分包承担主体类型</w:t>
            </w:r>
          </w:p>
          <w:p w14:paraId="1207FBF1">
            <w:pPr>
              <w:pStyle w:val="33"/>
              <w:spacing w:before="2" w:line="289" w:lineRule="exact"/>
              <w:ind w:left="101" w:right="94"/>
              <w:jc w:val="center"/>
              <w:rPr>
                <w:color w:val="auto"/>
                <w:sz w:val="24"/>
                <w:highlight w:val="none"/>
                <w:lang w:eastAsia="zh-CN"/>
              </w:rPr>
            </w:pPr>
            <w:r>
              <w:rPr>
                <w:color w:val="auto"/>
                <w:sz w:val="24"/>
                <w:highlight w:val="none"/>
                <w:lang w:eastAsia="zh-CN"/>
              </w:rPr>
              <w:t>（选择）</w:t>
            </w:r>
          </w:p>
        </w:tc>
        <w:tc>
          <w:tcPr>
            <w:tcW w:w="1873" w:type="dxa"/>
          </w:tcPr>
          <w:p w14:paraId="0806BA17">
            <w:pPr>
              <w:pStyle w:val="33"/>
              <w:spacing w:before="4"/>
              <w:ind w:left="94"/>
              <w:rPr>
                <w:color w:val="auto"/>
                <w:sz w:val="24"/>
                <w:highlight w:val="none"/>
                <w:lang w:eastAsia="zh-CN"/>
              </w:rPr>
            </w:pPr>
            <w:r>
              <w:rPr>
                <w:color w:val="auto"/>
                <w:sz w:val="24"/>
                <w:highlight w:val="none"/>
                <w:lang w:eastAsia="zh-CN"/>
              </w:rPr>
              <w:t>拟分包合同金额</w:t>
            </w:r>
          </w:p>
          <w:p w14:paraId="55388E76">
            <w:pPr>
              <w:pStyle w:val="33"/>
              <w:spacing w:before="2" w:line="289" w:lineRule="exact"/>
              <w:ind w:left="214"/>
              <w:rPr>
                <w:color w:val="auto"/>
                <w:sz w:val="24"/>
                <w:highlight w:val="none"/>
                <w:lang w:eastAsia="zh-CN"/>
              </w:rPr>
            </w:pPr>
            <w:r>
              <w:rPr>
                <w:color w:val="auto"/>
                <w:sz w:val="24"/>
                <w:highlight w:val="none"/>
                <w:lang w:eastAsia="zh-CN"/>
              </w:rPr>
              <w:t>（人民币元）</w:t>
            </w:r>
          </w:p>
        </w:tc>
      </w:tr>
      <w:tr w14:paraId="0958C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704" w:type="dxa"/>
          </w:tcPr>
          <w:p w14:paraId="2E2127B8">
            <w:pPr>
              <w:pStyle w:val="33"/>
              <w:spacing w:before="1"/>
              <w:rPr>
                <w:color w:val="auto"/>
                <w:sz w:val="25"/>
                <w:highlight w:val="none"/>
                <w:lang w:eastAsia="zh-CN"/>
              </w:rPr>
            </w:pPr>
          </w:p>
          <w:p w14:paraId="1A42399A">
            <w:pPr>
              <w:pStyle w:val="33"/>
              <w:spacing w:before="1"/>
              <w:ind w:left="9"/>
              <w:jc w:val="center"/>
              <w:rPr>
                <w:rFonts w:ascii="Arial"/>
                <w:color w:val="auto"/>
                <w:sz w:val="24"/>
                <w:highlight w:val="none"/>
              </w:rPr>
            </w:pPr>
            <w:r>
              <w:rPr>
                <w:rFonts w:ascii="Arial"/>
                <w:color w:val="auto"/>
                <w:w w:val="114"/>
                <w:sz w:val="24"/>
                <w:highlight w:val="none"/>
              </w:rPr>
              <w:t>1</w:t>
            </w:r>
          </w:p>
        </w:tc>
        <w:tc>
          <w:tcPr>
            <w:tcW w:w="3933" w:type="dxa"/>
          </w:tcPr>
          <w:p w14:paraId="026C41F0">
            <w:pPr>
              <w:pStyle w:val="33"/>
              <w:rPr>
                <w:rFonts w:ascii="Times New Roman"/>
                <w:color w:val="auto"/>
                <w:highlight w:val="none"/>
              </w:rPr>
            </w:pPr>
          </w:p>
        </w:tc>
        <w:tc>
          <w:tcPr>
            <w:tcW w:w="2165" w:type="dxa"/>
          </w:tcPr>
          <w:p w14:paraId="04D3E2DA">
            <w:pPr>
              <w:pStyle w:val="33"/>
              <w:spacing w:before="2"/>
              <w:ind w:left="13" w:right="94"/>
              <w:jc w:val="center"/>
              <w:rPr>
                <w:color w:val="auto"/>
                <w:sz w:val="24"/>
                <w:highlight w:val="none"/>
                <w:lang w:eastAsia="zh-CN"/>
              </w:rPr>
            </w:pPr>
            <w:r>
              <w:rPr>
                <w:rFonts w:ascii="Arial" w:hAnsi="Arial" w:eastAsia="Arial"/>
                <w:color w:val="auto"/>
                <w:w w:val="105"/>
                <w:sz w:val="24"/>
                <w:highlight w:val="none"/>
                <w:lang w:eastAsia="zh-CN"/>
              </w:rPr>
              <w:t>□</w:t>
            </w:r>
            <w:r>
              <w:rPr>
                <w:color w:val="auto"/>
                <w:w w:val="105"/>
                <w:sz w:val="24"/>
                <w:highlight w:val="none"/>
                <w:lang w:eastAsia="zh-CN"/>
              </w:rPr>
              <w:t>中型企业</w:t>
            </w:r>
          </w:p>
          <w:p w14:paraId="66086E87">
            <w:pPr>
              <w:pStyle w:val="33"/>
              <w:spacing w:before="2"/>
              <w:ind w:left="13" w:right="94"/>
              <w:jc w:val="center"/>
              <w:rPr>
                <w:color w:val="auto"/>
                <w:sz w:val="24"/>
                <w:highlight w:val="none"/>
                <w:lang w:eastAsia="zh-CN"/>
              </w:rPr>
            </w:pPr>
            <w:r>
              <w:rPr>
                <w:rFonts w:ascii="Arial" w:hAnsi="Arial" w:eastAsia="Arial"/>
                <w:color w:val="auto"/>
                <w:w w:val="105"/>
                <w:sz w:val="24"/>
                <w:highlight w:val="none"/>
                <w:lang w:eastAsia="zh-CN"/>
              </w:rPr>
              <w:t>□</w:t>
            </w:r>
            <w:r>
              <w:rPr>
                <w:color w:val="auto"/>
                <w:w w:val="105"/>
                <w:sz w:val="24"/>
                <w:highlight w:val="none"/>
                <w:lang w:eastAsia="zh-CN"/>
              </w:rPr>
              <w:t>小微企业</w:t>
            </w:r>
          </w:p>
          <w:p w14:paraId="79204D6C">
            <w:pPr>
              <w:pStyle w:val="33"/>
              <w:spacing w:before="5" w:line="289" w:lineRule="exact"/>
              <w:ind w:left="13" w:right="94"/>
              <w:jc w:val="center"/>
              <w:rPr>
                <w:color w:val="auto"/>
                <w:sz w:val="24"/>
                <w:highlight w:val="none"/>
                <w:lang w:eastAsia="zh-CN"/>
              </w:rPr>
            </w:pPr>
            <w:r>
              <w:rPr>
                <w:rFonts w:ascii="Arial" w:hAnsi="Arial" w:eastAsia="Arial"/>
                <w:color w:val="auto"/>
                <w:w w:val="140"/>
                <w:sz w:val="24"/>
                <w:highlight w:val="none"/>
                <w:lang w:eastAsia="zh-CN"/>
              </w:rPr>
              <w:t>□</w:t>
            </w:r>
            <w:r>
              <w:rPr>
                <w:color w:val="auto"/>
                <w:w w:val="110"/>
                <w:sz w:val="24"/>
                <w:highlight w:val="none"/>
                <w:lang w:eastAsia="zh-CN"/>
              </w:rPr>
              <w:t>其他</w:t>
            </w:r>
          </w:p>
        </w:tc>
        <w:tc>
          <w:tcPr>
            <w:tcW w:w="1873" w:type="dxa"/>
          </w:tcPr>
          <w:p w14:paraId="7638C2E0">
            <w:pPr>
              <w:pStyle w:val="33"/>
              <w:rPr>
                <w:rFonts w:ascii="Times New Roman"/>
                <w:color w:val="auto"/>
                <w:highlight w:val="none"/>
                <w:lang w:eastAsia="zh-CN"/>
              </w:rPr>
            </w:pPr>
          </w:p>
        </w:tc>
      </w:tr>
      <w:tr w14:paraId="329E6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04" w:type="dxa"/>
          </w:tcPr>
          <w:p w14:paraId="35915120">
            <w:pPr>
              <w:pStyle w:val="33"/>
              <w:spacing w:before="4"/>
              <w:rPr>
                <w:color w:val="auto"/>
                <w:sz w:val="25"/>
                <w:highlight w:val="none"/>
                <w:lang w:eastAsia="zh-CN"/>
              </w:rPr>
            </w:pPr>
          </w:p>
          <w:p w14:paraId="10053802">
            <w:pPr>
              <w:pStyle w:val="33"/>
              <w:ind w:left="9"/>
              <w:jc w:val="center"/>
              <w:rPr>
                <w:rFonts w:ascii="Arial"/>
                <w:color w:val="auto"/>
                <w:sz w:val="24"/>
                <w:highlight w:val="none"/>
              </w:rPr>
            </w:pPr>
            <w:r>
              <w:rPr>
                <w:rFonts w:ascii="Arial"/>
                <w:color w:val="auto"/>
                <w:w w:val="114"/>
                <w:sz w:val="24"/>
                <w:highlight w:val="none"/>
              </w:rPr>
              <w:t>2</w:t>
            </w:r>
          </w:p>
        </w:tc>
        <w:tc>
          <w:tcPr>
            <w:tcW w:w="3933" w:type="dxa"/>
          </w:tcPr>
          <w:p w14:paraId="5A64ED69">
            <w:pPr>
              <w:pStyle w:val="33"/>
              <w:rPr>
                <w:rFonts w:ascii="Times New Roman"/>
                <w:color w:val="auto"/>
                <w:highlight w:val="none"/>
              </w:rPr>
            </w:pPr>
          </w:p>
        </w:tc>
        <w:tc>
          <w:tcPr>
            <w:tcW w:w="2165" w:type="dxa"/>
          </w:tcPr>
          <w:p w14:paraId="2D356BB1">
            <w:pPr>
              <w:pStyle w:val="33"/>
              <w:spacing w:before="2"/>
              <w:ind w:left="13" w:right="94"/>
              <w:jc w:val="center"/>
              <w:rPr>
                <w:color w:val="auto"/>
                <w:sz w:val="24"/>
                <w:highlight w:val="none"/>
                <w:lang w:eastAsia="zh-CN"/>
              </w:rPr>
            </w:pPr>
            <w:r>
              <w:rPr>
                <w:rFonts w:ascii="Arial" w:hAnsi="Arial" w:eastAsia="Arial"/>
                <w:color w:val="auto"/>
                <w:w w:val="105"/>
                <w:sz w:val="24"/>
                <w:highlight w:val="none"/>
                <w:lang w:eastAsia="zh-CN"/>
              </w:rPr>
              <w:t>□</w:t>
            </w:r>
            <w:r>
              <w:rPr>
                <w:color w:val="auto"/>
                <w:w w:val="105"/>
                <w:sz w:val="24"/>
                <w:highlight w:val="none"/>
                <w:lang w:eastAsia="zh-CN"/>
              </w:rPr>
              <w:t>中型企业</w:t>
            </w:r>
          </w:p>
          <w:p w14:paraId="4AEF3D9E">
            <w:pPr>
              <w:pStyle w:val="33"/>
              <w:spacing w:before="5"/>
              <w:ind w:left="13" w:right="94"/>
              <w:jc w:val="center"/>
              <w:rPr>
                <w:color w:val="auto"/>
                <w:sz w:val="24"/>
                <w:highlight w:val="none"/>
                <w:lang w:eastAsia="zh-CN"/>
              </w:rPr>
            </w:pPr>
            <w:r>
              <w:rPr>
                <w:rFonts w:ascii="Arial" w:hAnsi="Arial" w:eastAsia="Arial"/>
                <w:color w:val="auto"/>
                <w:w w:val="105"/>
                <w:sz w:val="24"/>
                <w:highlight w:val="none"/>
                <w:lang w:eastAsia="zh-CN"/>
              </w:rPr>
              <w:t>□</w:t>
            </w:r>
            <w:r>
              <w:rPr>
                <w:color w:val="auto"/>
                <w:w w:val="105"/>
                <w:sz w:val="24"/>
                <w:highlight w:val="none"/>
                <w:lang w:eastAsia="zh-CN"/>
              </w:rPr>
              <w:t>小微企业</w:t>
            </w:r>
          </w:p>
          <w:p w14:paraId="6CC6C638">
            <w:pPr>
              <w:pStyle w:val="33"/>
              <w:spacing w:before="2" w:line="290" w:lineRule="exact"/>
              <w:ind w:left="13" w:right="94"/>
              <w:jc w:val="center"/>
              <w:rPr>
                <w:color w:val="auto"/>
                <w:sz w:val="24"/>
                <w:highlight w:val="none"/>
                <w:lang w:eastAsia="zh-CN"/>
              </w:rPr>
            </w:pPr>
            <w:r>
              <w:rPr>
                <w:rFonts w:ascii="Arial" w:hAnsi="Arial" w:eastAsia="Arial"/>
                <w:color w:val="auto"/>
                <w:w w:val="140"/>
                <w:sz w:val="24"/>
                <w:highlight w:val="none"/>
                <w:lang w:eastAsia="zh-CN"/>
              </w:rPr>
              <w:t>□</w:t>
            </w:r>
            <w:r>
              <w:rPr>
                <w:color w:val="auto"/>
                <w:w w:val="110"/>
                <w:sz w:val="24"/>
                <w:highlight w:val="none"/>
                <w:lang w:eastAsia="zh-CN"/>
              </w:rPr>
              <w:t>其他</w:t>
            </w:r>
          </w:p>
        </w:tc>
        <w:tc>
          <w:tcPr>
            <w:tcW w:w="1873" w:type="dxa"/>
          </w:tcPr>
          <w:p w14:paraId="552874F1">
            <w:pPr>
              <w:pStyle w:val="33"/>
              <w:rPr>
                <w:rFonts w:ascii="Times New Roman"/>
                <w:color w:val="auto"/>
                <w:highlight w:val="none"/>
                <w:lang w:eastAsia="zh-CN"/>
              </w:rPr>
            </w:pPr>
          </w:p>
        </w:tc>
      </w:tr>
      <w:tr w14:paraId="74A62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4" w:type="dxa"/>
          </w:tcPr>
          <w:p w14:paraId="6E2317C9">
            <w:pPr>
              <w:pStyle w:val="33"/>
              <w:spacing w:before="168"/>
              <w:ind w:left="10"/>
              <w:jc w:val="center"/>
              <w:rPr>
                <w:rFonts w:ascii="Arial" w:hAnsi="Arial"/>
                <w:color w:val="auto"/>
                <w:sz w:val="24"/>
                <w:highlight w:val="none"/>
              </w:rPr>
            </w:pPr>
            <w:r>
              <w:rPr>
                <w:rFonts w:ascii="Arial" w:hAnsi="Arial"/>
                <w:color w:val="auto"/>
                <w:sz w:val="24"/>
                <w:highlight w:val="none"/>
              </w:rPr>
              <w:t>…</w:t>
            </w:r>
          </w:p>
        </w:tc>
        <w:tc>
          <w:tcPr>
            <w:tcW w:w="3933" w:type="dxa"/>
          </w:tcPr>
          <w:p w14:paraId="321992E3">
            <w:pPr>
              <w:pStyle w:val="33"/>
              <w:rPr>
                <w:rFonts w:ascii="Times New Roman"/>
                <w:color w:val="auto"/>
                <w:highlight w:val="none"/>
              </w:rPr>
            </w:pPr>
          </w:p>
        </w:tc>
        <w:tc>
          <w:tcPr>
            <w:tcW w:w="2165" w:type="dxa"/>
          </w:tcPr>
          <w:p w14:paraId="6D3089C7">
            <w:pPr>
              <w:pStyle w:val="33"/>
              <w:rPr>
                <w:rFonts w:ascii="Times New Roman"/>
                <w:color w:val="auto"/>
                <w:highlight w:val="none"/>
              </w:rPr>
            </w:pPr>
          </w:p>
        </w:tc>
        <w:tc>
          <w:tcPr>
            <w:tcW w:w="1873" w:type="dxa"/>
          </w:tcPr>
          <w:p w14:paraId="286BE5E6">
            <w:pPr>
              <w:pStyle w:val="33"/>
              <w:rPr>
                <w:rFonts w:ascii="Times New Roman"/>
                <w:color w:val="auto"/>
                <w:highlight w:val="none"/>
              </w:rPr>
            </w:pPr>
          </w:p>
        </w:tc>
      </w:tr>
      <w:tr w14:paraId="0610F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802" w:type="dxa"/>
            <w:gridSpan w:val="3"/>
          </w:tcPr>
          <w:p w14:paraId="3AC053E8">
            <w:pPr>
              <w:pStyle w:val="33"/>
              <w:spacing w:before="156"/>
              <w:ind w:left="3139" w:right="3132"/>
              <w:jc w:val="center"/>
              <w:rPr>
                <w:color w:val="auto"/>
                <w:sz w:val="24"/>
                <w:highlight w:val="none"/>
              </w:rPr>
            </w:pPr>
            <w:r>
              <w:rPr>
                <w:color w:val="auto"/>
                <w:sz w:val="24"/>
                <w:highlight w:val="none"/>
              </w:rPr>
              <w:t>合计</w:t>
            </w:r>
          </w:p>
        </w:tc>
        <w:tc>
          <w:tcPr>
            <w:tcW w:w="1873" w:type="dxa"/>
          </w:tcPr>
          <w:p w14:paraId="4C228423">
            <w:pPr>
              <w:pStyle w:val="33"/>
              <w:rPr>
                <w:rFonts w:ascii="Times New Roman"/>
                <w:color w:val="auto"/>
                <w:highlight w:val="none"/>
              </w:rPr>
            </w:pPr>
          </w:p>
        </w:tc>
      </w:tr>
    </w:tbl>
    <w:p w14:paraId="7F813CFF">
      <w:pPr>
        <w:pStyle w:val="8"/>
        <w:spacing w:before="1"/>
        <w:rPr>
          <w:color w:val="auto"/>
          <w:sz w:val="22"/>
          <w:highlight w:val="none"/>
        </w:rPr>
      </w:pPr>
    </w:p>
    <w:p w14:paraId="2BE63EA7">
      <w:pPr>
        <w:pStyle w:val="32"/>
        <w:numPr>
          <w:ilvl w:val="1"/>
          <w:numId w:val="55"/>
        </w:numPr>
        <w:tabs>
          <w:tab w:val="left" w:pos="884"/>
        </w:tabs>
        <w:rPr>
          <w:color w:val="auto"/>
          <w:sz w:val="24"/>
          <w:highlight w:val="none"/>
          <w:lang w:eastAsia="zh-CN"/>
        </w:rPr>
      </w:pPr>
      <w:r>
        <w:rPr>
          <w:color w:val="auto"/>
          <w:sz w:val="24"/>
          <w:highlight w:val="none"/>
          <w:lang w:eastAsia="zh-CN"/>
        </w:rPr>
        <w:t>联合体最终报价情况说明</w:t>
      </w:r>
    </w:p>
    <w:tbl>
      <w:tblPr>
        <w:tblStyle w:val="25"/>
        <w:tblW w:w="0" w:type="auto"/>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933"/>
        <w:gridCol w:w="2165"/>
        <w:gridCol w:w="1873"/>
      </w:tblGrid>
      <w:tr w14:paraId="32BED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704" w:type="dxa"/>
          </w:tcPr>
          <w:p w14:paraId="4E137E66">
            <w:pPr>
              <w:pStyle w:val="33"/>
              <w:spacing w:before="157"/>
              <w:ind w:left="91" w:right="82"/>
              <w:jc w:val="center"/>
              <w:rPr>
                <w:color w:val="auto"/>
                <w:sz w:val="24"/>
                <w:highlight w:val="none"/>
              </w:rPr>
            </w:pPr>
            <w:r>
              <w:rPr>
                <w:color w:val="auto"/>
                <w:sz w:val="24"/>
                <w:highlight w:val="none"/>
              </w:rPr>
              <w:t>序号</w:t>
            </w:r>
          </w:p>
        </w:tc>
        <w:tc>
          <w:tcPr>
            <w:tcW w:w="3933" w:type="dxa"/>
          </w:tcPr>
          <w:p w14:paraId="67A2F88F">
            <w:pPr>
              <w:pStyle w:val="33"/>
              <w:spacing w:before="157"/>
              <w:ind w:left="1126"/>
              <w:rPr>
                <w:color w:val="auto"/>
                <w:sz w:val="24"/>
                <w:highlight w:val="none"/>
              </w:rPr>
            </w:pPr>
            <w:r>
              <w:rPr>
                <w:color w:val="auto"/>
                <w:sz w:val="24"/>
                <w:highlight w:val="none"/>
              </w:rPr>
              <w:t>联合体成员名称</w:t>
            </w:r>
          </w:p>
        </w:tc>
        <w:tc>
          <w:tcPr>
            <w:tcW w:w="2165" w:type="dxa"/>
          </w:tcPr>
          <w:p w14:paraId="488AA071">
            <w:pPr>
              <w:pStyle w:val="33"/>
              <w:spacing w:before="3"/>
              <w:ind w:left="101" w:right="94"/>
              <w:jc w:val="center"/>
              <w:rPr>
                <w:color w:val="auto"/>
                <w:sz w:val="24"/>
                <w:highlight w:val="none"/>
                <w:lang w:eastAsia="zh-CN"/>
              </w:rPr>
            </w:pPr>
            <w:r>
              <w:rPr>
                <w:color w:val="auto"/>
                <w:sz w:val="24"/>
                <w:highlight w:val="none"/>
                <w:lang w:eastAsia="zh-CN"/>
              </w:rPr>
              <w:t>联合体成员类型</w:t>
            </w:r>
          </w:p>
          <w:p w14:paraId="2E97272E">
            <w:pPr>
              <w:pStyle w:val="33"/>
              <w:spacing w:before="2" w:line="289" w:lineRule="exact"/>
              <w:ind w:left="101" w:right="94"/>
              <w:jc w:val="center"/>
              <w:rPr>
                <w:color w:val="auto"/>
                <w:sz w:val="24"/>
                <w:highlight w:val="none"/>
                <w:lang w:eastAsia="zh-CN"/>
              </w:rPr>
            </w:pPr>
            <w:r>
              <w:rPr>
                <w:color w:val="auto"/>
                <w:sz w:val="24"/>
                <w:highlight w:val="none"/>
                <w:lang w:eastAsia="zh-CN"/>
              </w:rPr>
              <w:t>（选择）</w:t>
            </w:r>
          </w:p>
        </w:tc>
        <w:tc>
          <w:tcPr>
            <w:tcW w:w="1873" w:type="dxa"/>
          </w:tcPr>
          <w:p w14:paraId="61996E0C">
            <w:pPr>
              <w:pStyle w:val="33"/>
              <w:spacing w:before="3"/>
              <w:ind w:left="194" w:right="188"/>
              <w:jc w:val="center"/>
              <w:rPr>
                <w:color w:val="auto"/>
                <w:sz w:val="24"/>
                <w:highlight w:val="none"/>
                <w:lang w:eastAsia="zh-CN"/>
              </w:rPr>
            </w:pPr>
            <w:r>
              <w:rPr>
                <w:color w:val="auto"/>
                <w:sz w:val="24"/>
                <w:highlight w:val="none"/>
                <w:lang w:eastAsia="zh-CN"/>
              </w:rPr>
              <w:t>合同金额</w:t>
            </w:r>
          </w:p>
          <w:p w14:paraId="0DDB56C2">
            <w:pPr>
              <w:pStyle w:val="33"/>
              <w:spacing w:before="2" w:line="289" w:lineRule="exact"/>
              <w:ind w:left="194" w:right="188"/>
              <w:jc w:val="center"/>
              <w:rPr>
                <w:color w:val="auto"/>
                <w:sz w:val="24"/>
                <w:highlight w:val="none"/>
                <w:lang w:eastAsia="zh-CN"/>
              </w:rPr>
            </w:pPr>
            <w:r>
              <w:rPr>
                <w:color w:val="auto"/>
                <w:sz w:val="24"/>
                <w:highlight w:val="none"/>
                <w:lang w:eastAsia="zh-CN"/>
              </w:rPr>
              <w:t>（人民币元）</w:t>
            </w:r>
          </w:p>
        </w:tc>
      </w:tr>
      <w:tr w14:paraId="52EC8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04" w:type="dxa"/>
          </w:tcPr>
          <w:p w14:paraId="029622C7">
            <w:pPr>
              <w:pStyle w:val="33"/>
              <w:spacing w:before="4"/>
              <w:rPr>
                <w:color w:val="auto"/>
                <w:sz w:val="25"/>
                <w:highlight w:val="none"/>
                <w:lang w:eastAsia="zh-CN"/>
              </w:rPr>
            </w:pPr>
          </w:p>
          <w:p w14:paraId="790092DC">
            <w:pPr>
              <w:pStyle w:val="33"/>
              <w:ind w:left="9"/>
              <w:jc w:val="center"/>
              <w:rPr>
                <w:rFonts w:ascii="Arial"/>
                <w:color w:val="auto"/>
                <w:sz w:val="24"/>
                <w:highlight w:val="none"/>
              </w:rPr>
            </w:pPr>
            <w:r>
              <w:rPr>
                <w:rFonts w:ascii="Arial"/>
                <w:color w:val="auto"/>
                <w:w w:val="114"/>
                <w:sz w:val="24"/>
                <w:highlight w:val="none"/>
              </w:rPr>
              <w:t>1</w:t>
            </w:r>
          </w:p>
        </w:tc>
        <w:tc>
          <w:tcPr>
            <w:tcW w:w="3933" w:type="dxa"/>
          </w:tcPr>
          <w:p w14:paraId="05E25F2D">
            <w:pPr>
              <w:pStyle w:val="33"/>
              <w:rPr>
                <w:rFonts w:ascii="Times New Roman"/>
                <w:color w:val="auto"/>
                <w:highlight w:val="none"/>
              </w:rPr>
            </w:pPr>
          </w:p>
        </w:tc>
        <w:tc>
          <w:tcPr>
            <w:tcW w:w="2165" w:type="dxa"/>
          </w:tcPr>
          <w:p w14:paraId="2AA1D316">
            <w:pPr>
              <w:pStyle w:val="33"/>
              <w:spacing w:before="2"/>
              <w:ind w:left="13" w:right="94"/>
              <w:jc w:val="center"/>
              <w:rPr>
                <w:color w:val="auto"/>
                <w:sz w:val="24"/>
                <w:highlight w:val="none"/>
                <w:lang w:eastAsia="zh-CN"/>
              </w:rPr>
            </w:pPr>
            <w:r>
              <w:rPr>
                <w:rFonts w:ascii="Arial" w:hAnsi="Arial" w:eastAsia="Arial"/>
                <w:color w:val="auto"/>
                <w:w w:val="105"/>
                <w:sz w:val="24"/>
                <w:highlight w:val="none"/>
                <w:lang w:eastAsia="zh-CN"/>
              </w:rPr>
              <w:t>□</w:t>
            </w:r>
            <w:r>
              <w:rPr>
                <w:color w:val="auto"/>
                <w:w w:val="105"/>
                <w:sz w:val="24"/>
                <w:highlight w:val="none"/>
                <w:lang w:eastAsia="zh-CN"/>
              </w:rPr>
              <w:t>中型企业</w:t>
            </w:r>
          </w:p>
          <w:p w14:paraId="1CD4CDD8">
            <w:pPr>
              <w:pStyle w:val="33"/>
              <w:spacing w:before="5"/>
              <w:ind w:left="13" w:right="94"/>
              <w:jc w:val="center"/>
              <w:rPr>
                <w:color w:val="auto"/>
                <w:sz w:val="24"/>
                <w:highlight w:val="none"/>
                <w:lang w:eastAsia="zh-CN"/>
              </w:rPr>
            </w:pPr>
            <w:r>
              <w:rPr>
                <w:rFonts w:ascii="Arial" w:hAnsi="Arial" w:eastAsia="Arial"/>
                <w:color w:val="auto"/>
                <w:w w:val="105"/>
                <w:sz w:val="24"/>
                <w:highlight w:val="none"/>
                <w:lang w:eastAsia="zh-CN"/>
              </w:rPr>
              <w:t>□</w:t>
            </w:r>
            <w:r>
              <w:rPr>
                <w:color w:val="auto"/>
                <w:w w:val="105"/>
                <w:sz w:val="24"/>
                <w:highlight w:val="none"/>
                <w:lang w:eastAsia="zh-CN"/>
              </w:rPr>
              <w:t>小微企业</w:t>
            </w:r>
          </w:p>
          <w:p w14:paraId="13B0BEA4">
            <w:pPr>
              <w:pStyle w:val="33"/>
              <w:spacing w:before="2" w:line="290" w:lineRule="exact"/>
              <w:ind w:left="13" w:right="94"/>
              <w:jc w:val="center"/>
              <w:rPr>
                <w:color w:val="auto"/>
                <w:sz w:val="24"/>
                <w:highlight w:val="none"/>
                <w:lang w:eastAsia="zh-CN"/>
              </w:rPr>
            </w:pPr>
            <w:r>
              <w:rPr>
                <w:rFonts w:ascii="Arial" w:hAnsi="Arial" w:eastAsia="Arial"/>
                <w:color w:val="auto"/>
                <w:w w:val="140"/>
                <w:sz w:val="24"/>
                <w:highlight w:val="none"/>
                <w:lang w:eastAsia="zh-CN"/>
              </w:rPr>
              <w:t>□</w:t>
            </w:r>
            <w:r>
              <w:rPr>
                <w:color w:val="auto"/>
                <w:w w:val="110"/>
                <w:sz w:val="24"/>
                <w:highlight w:val="none"/>
                <w:lang w:eastAsia="zh-CN"/>
              </w:rPr>
              <w:t>其他</w:t>
            </w:r>
          </w:p>
        </w:tc>
        <w:tc>
          <w:tcPr>
            <w:tcW w:w="1873" w:type="dxa"/>
          </w:tcPr>
          <w:p w14:paraId="2DEF9724">
            <w:pPr>
              <w:pStyle w:val="33"/>
              <w:rPr>
                <w:rFonts w:ascii="Times New Roman"/>
                <w:color w:val="auto"/>
                <w:highlight w:val="none"/>
                <w:lang w:eastAsia="zh-CN"/>
              </w:rPr>
            </w:pPr>
          </w:p>
        </w:tc>
      </w:tr>
      <w:tr w14:paraId="6B142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04" w:type="dxa"/>
          </w:tcPr>
          <w:p w14:paraId="03AA84F5">
            <w:pPr>
              <w:pStyle w:val="33"/>
              <w:spacing w:before="3"/>
              <w:rPr>
                <w:color w:val="auto"/>
                <w:sz w:val="25"/>
                <w:highlight w:val="none"/>
                <w:lang w:eastAsia="zh-CN"/>
              </w:rPr>
            </w:pPr>
          </w:p>
          <w:p w14:paraId="20360CB5">
            <w:pPr>
              <w:pStyle w:val="33"/>
              <w:ind w:left="9"/>
              <w:jc w:val="center"/>
              <w:rPr>
                <w:rFonts w:ascii="Arial"/>
                <w:color w:val="auto"/>
                <w:sz w:val="24"/>
                <w:highlight w:val="none"/>
              </w:rPr>
            </w:pPr>
            <w:r>
              <w:rPr>
                <w:rFonts w:ascii="Arial"/>
                <w:color w:val="auto"/>
                <w:w w:val="114"/>
                <w:sz w:val="24"/>
                <w:highlight w:val="none"/>
              </w:rPr>
              <w:t>2</w:t>
            </w:r>
          </w:p>
        </w:tc>
        <w:tc>
          <w:tcPr>
            <w:tcW w:w="3933" w:type="dxa"/>
          </w:tcPr>
          <w:p w14:paraId="21C1BEB7">
            <w:pPr>
              <w:pStyle w:val="33"/>
              <w:rPr>
                <w:rFonts w:ascii="Times New Roman"/>
                <w:color w:val="auto"/>
                <w:highlight w:val="none"/>
              </w:rPr>
            </w:pPr>
          </w:p>
        </w:tc>
        <w:tc>
          <w:tcPr>
            <w:tcW w:w="2165" w:type="dxa"/>
          </w:tcPr>
          <w:p w14:paraId="3BEB1A24">
            <w:pPr>
              <w:pStyle w:val="33"/>
              <w:spacing w:before="4"/>
              <w:ind w:left="13" w:right="94"/>
              <w:jc w:val="center"/>
              <w:rPr>
                <w:color w:val="auto"/>
                <w:sz w:val="24"/>
                <w:highlight w:val="none"/>
                <w:lang w:eastAsia="zh-CN"/>
              </w:rPr>
            </w:pPr>
            <w:r>
              <w:rPr>
                <w:rFonts w:ascii="Arial" w:hAnsi="Arial" w:eastAsia="Arial"/>
                <w:color w:val="auto"/>
                <w:w w:val="105"/>
                <w:sz w:val="24"/>
                <w:highlight w:val="none"/>
                <w:lang w:eastAsia="zh-CN"/>
              </w:rPr>
              <w:t>□</w:t>
            </w:r>
            <w:r>
              <w:rPr>
                <w:color w:val="auto"/>
                <w:w w:val="105"/>
                <w:sz w:val="24"/>
                <w:highlight w:val="none"/>
                <w:lang w:eastAsia="zh-CN"/>
              </w:rPr>
              <w:t>中型企业</w:t>
            </w:r>
          </w:p>
          <w:p w14:paraId="42EBA181">
            <w:pPr>
              <w:pStyle w:val="33"/>
              <w:spacing w:before="2"/>
              <w:ind w:left="13" w:right="94"/>
              <w:jc w:val="center"/>
              <w:rPr>
                <w:color w:val="auto"/>
                <w:sz w:val="24"/>
                <w:highlight w:val="none"/>
                <w:lang w:eastAsia="zh-CN"/>
              </w:rPr>
            </w:pPr>
            <w:r>
              <w:rPr>
                <w:rFonts w:ascii="Arial" w:hAnsi="Arial" w:eastAsia="Arial"/>
                <w:color w:val="auto"/>
                <w:w w:val="105"/>
                <w:sz w:val="24"/>
                <w:highlight w:val="none"/>
                <w:lang w:eastAsia="zh-CN"/>
              </w:rPr>
              <w:t>□</w:t>
            </w:r>
            <w:r>
              <w:rPr>
                <w:color w:val="auto"/>
                <w:w w:val="105"/>
                <w:sz w:val="24"/>
                <w:highlight w:val="none"/>
                <w:lang w:eastAsia="zh-CN"/>
              </w:rPr>
              <w:t>小微企业</w:t>
            </w:r>
          </w:p>
          <w:p w14:paraId="4250D6D9">
            <w:pPr>
              <w:pStyle w:val="33"/>
              <w:spacing w:before="4" w:line="288" w:lineRule="exact"/>
              <w:ind w:left="13" w:right="94"/>
              <w:jc w:val="center"/>
              <w:rPr>
                <w:color w:val="auto"/>
                <w:sz w:val="24"/>
                <w:highlight w:val="none"/>
                <w:lang w:eastAsia="zh-CN"/>
              </w:rPr>
            </w:pPr>
            <w:r>
              <w:rPr>
                <w:rFonts w:ascii="Arial" w:hAnsi="Arial" w:eastAsia="Arial"/>
                <w:color w:val="auto"/>
                <w:w w:val="140"/>
                <w:sz w:val="24"/>
                <w:highlight w:val="none"/>
                <w:lang w:eastAsia="zh-CN"/>
              </w:rPr>
              <w:t>□</w:t>
            </w:r>
            <w:r>
              <w:rPr>
                <w:color w:val="auto"/>
                <w:w w:val="110"/>
                <w:sz w:val="24"/>
                <w:highlight w:val="none"/>
                <w:lang w:eastAsia="zh-CN"/>
              </w:rPr>
              <w:t>其他</w:t>
            </w:r>
          </w:p>
        </w:tc>
        <w:tc>
          <w:tcPr>
            <w:tcW w:w="1873" w:type="dxa"/>
          </w:tcPr>
          <w:p w14:paraId="195EAC27">
            <w:pPr>
              <w:pStyle w:val="33"/>
              <w:rPr>
                <w:rFonts w:ascii="Times New Roman"/>
                <w:color w:val="auto"/>
                <w:highlight w:val="none"/>
                <w:lang w:eastAsia="zh-CN"/>
              </w:rPr>
            </w:pPr>
          </w:p>
        </w:tc>
      </w:tr>
      <w:tr w14:paraId="7E200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4" w:type="dxa"/>
          </w:tcPr>
          <w:p w14:paraId="20EB0C37">
            <w:pPr>
              <w:pStyle w:val="33"/>
              <w:spacing w:before="167"/>
              <w:ind w:left="9"/>
              <w:jc w:val="center"/>
              <w:rPr>
                <w:rFonts w:ascii="Arial" w:hAnsi="Arial"/>
                <w:color w:val="auto"/>
                <w:sz w:val="24"/>
                <w:highlight w:val="none"/>
              </w:rPr>
            </w:pPr>
            <w:r>
              <w:rPr>
                <w:rFonts w:ascii="Arial" w:hAnsi="Arial"/>
                <w:color w:val="auto"/>
                <w:sz w:val="24"/>
                <w:highlight w:val="none"/>
              </w:rPr>
              <w:t>…</w:t>
            </w:r>
          </w:p>
        </w:tc>
        <w:tc>
          <w:tcPr>
            <w:tcW w:w="3933" w:type="dxa"/>
          </w:tcPr>
          <w:p w14:paraId="2D8FE7B9">
            <w:pPr>
              <w:pStyle w:val="33"/>
              <w:rPr>
                <w:rFonts w:ascii="Times New Roman"/>
                <w:color w:val="auto"/>
                <w:highlight w:val="none"/>
              </w:rPr>
            </w:pPr>
          </w:p>
        </w:tc>
        <w:tc>
          <w:tcPr>
            <w:tcW w:w="2165" w:type="dxa"/>
          </w:tcPr>
          <w:p w14:paraId="23E6C460">
            <w:pPr>
              <w:pStyle w:val="33"/>
              <w:rPr>
                <w:rFonts w:ascii="Times New Roman"/>
                <w:color w:val="auto"/>
                <w:highlight w:val="none"/>
              </w:rPr>
            </w:pPr>
          </w:p>
        </w:tc>
        <w:tc>
          <w:tcPr>
            <w:tcW w:w="1873" w:type="dxa"/>
          </w:tcPr>
          <w:p w14:paraId="539C9EC5">
            <w:pPr>
              <w:pStyle w:val="33"/>
              <w:rPr>
                <w:rFonts w:ascii="Times New Roman"/>
                <w:color w:val="auto"/>
                <w:highlight w:val="none"/>
              </w:rPr>
            </w:pPr>
          </w:p>
        </w:tc>
      </w:tr>
      <w:tr w14:paraId="6D8C4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802" w:type="dxa"/>
            <w:gridSpan w:val="3"/>
          </w:tcPr>
          <w:p w14:paraId="1A9F2993">
            <w:pPr>
              <w:pStyle w:val="33"/>
              <w:spacing w:before="155"/>
              <w:ind w:left="3139" w:right="3132"/>
              <w:jc w:val="center"/>
              <w:rPr>
                <w:color w:val="auto"/>
                <w:sz w:val="24"/>
                <w:highlight w:val="none"/>
              </w:rPr>
            </w:pPr>
            <w:r>
              <w:rPr>
                <w:color w:val="auto"/>
                <w:sz w:val="24"/>
                <w:highlight w:val="none"/>
              </w:rPr>
              <w:t>合计</w:t>
            </w:r>
          </w:p>
        </w:tc>
        <w:tc>
          <w:tcPr>
            <w:tcW w:w="1873" w:type="dxa"/>
          </w:tcPr>
          <w:p w14:paraId="2B6051DE">
            <w:pPr>
              <w:pStyle w:val="33"/>
              <w:rPr>
                <w:rFonts w:ascii="Times New Roman"/>
                <w:color w:val="auto"/>
                <w:highlight w:val="none"/>
              </w:rPr>
            </w:pPr>
          </w:p>
        </w:tc>
      </w:tr>
    </w:tbl>
    <w:p w14:paraId="533249DE">
      <w:pPr>
        <w:pStyle w:val="8"/>
        <w:rPr>
          <w:color w:val="auto"/>
          <w:sz w:val="28"/>
          <w:highlight w:val="none"/>
        </w:rPr>
      </w:pPr>
    </w:p>
    <w:p w14:paraId="59988A82">
      <w:pPr>
        <w:pStyle w:val="8"/>
        <w:spacing w:before="201" w:line="242" w:lineRule="auto"/>
        <w:ind w:left="221" w:right="230"/>
        <w:jc w:val="both"/>
        <w:rPr>
          <w:color w:val="auto"/>
          <w:highlight w:val="none"/>
          <w:lang w:eastAsia="zh-CN"/>
        </w:rPr>
      </w:pPr>
      <w:r>
        <w:rPr>
          <w:color w:val="auto"/>
          <w:spacing w:val="-1"/>
          <w:highlight w:val="none"/>
          <w:lang w:eastAsia="zh-CN"/>
        </w:rPr>
        <w:t>注：</w:t>
      </w:r>
      <w:r>
        <w:rPr>
          <w:rFonts w:ascii="Arial" w:eastAsia="Arial"/>
          <w:color w:val="auto"/>
          <w:spacing w:val="-1"/>
          <w:highlight w:val="none"/>
          <w:lang w:eastAsia="zh-CN"/>
        </w:rPr>
        <w:t>1.</w:t>
      </w:r>
      <w:r>
        <w:rPr>
          <w:color w:val="auto"/>
          <w:spacing w:val="-1"/>
          <w:highlight w:val="none"/>
          <w:lang w:eastAsia="zh-CN"/>
        </w:rPr>
        <w:t>仅当本项目</w:t>
      </w:r>
      <w:r>
        <w:rPr>
          <w:color w:val="auto"/>
          <w:highlight w:val="none"/>
          <w:lang w:eastAsia="zh-CN"/>
        </w:rPr>
        <w:t>（包）预留部分采购项目预算专门面向中小企业采购，且供应商拟通</w:t>
      </w:r>
      <w:r>
        <w:rPr>
          <w:color w:val="auto"/>
          <w:spacing w:val="-2"/>
          <w:highlight w:val="none"/>
          <w:lang w:eastAsia="zh-CN"/>
        </w:rPr>
        <w:t>过分包或联合体方式实现预留比例时必须提供，否则无须提供；当本项目</w:t>
      </w:r>
      <w:r>
        <w:rPr>
          <w:color w:val="auto"/>
          <w:spacing w:val="-1"/>
          <w:highlight w:val="none"/>
          <w:lang w:eastAsia="zh-CN"/>
        </w:rPr>
        <w:t>（包）未预留</w:t>
      </w:r>
      <w:r>
        <w:rPr>
          <w:color w:val="auto"/>
          <w:spacing w:val="-2"/>
          <w:highlight w:val="none"/>
          <w:lang w:eastAsia="zh-CN"/>
        </w:rPr>
        <w:t>部分采购项目预算专门面向中小企业采购，且小微企业拟享受中小企业扶持政策时，仍</w:t>
      </w:r>
      <w:r>
        <w:rPr>
          <w:color w:val="auto"/>
          <w:highlight w:val="none"/>
          <w:lang w:eastAsia="zh-CN"/>
        </w:rPr>
        <w:t>应提供上述证明文件。</w:t>
      </w:r>
    </w:p>
    <w:p w14:paraId="3A73FE92">
      <w:pPr>
        <w:pStyle w:val="32"/>
        <w:numPr>
          <w:ilvl w:val="0"/>
          <w:numId w:val="56"/>
        </w:numPr>
        <w:tabs>
          <w:tab w:val="left" w:pos="931"/>
        </w:tabs>
        <w:spacing w:before="3"/>
        <w:ind w:hanging="230"/>
        <w:rPr>
          <w:color w:val="auto"/>
          <w:sz w:val="24"/>
          <w:highlight w:val="none"/>
          <w:lang w:eastAsia="zh-CN"/>
        </w:rPr>
      </w:pPr>
      <w:r>
        <w:rPr>
          <w:color w:val="auto"/>
          <w:sz w:val="24"/>
          <w:highlight w:val="none"/>
          <w:lang w:eastAsia="zh-CN"/>
        </w:rPr>
        <w:t>供应商可根据自身响应实际情况，选择一种表格填报提交即可。</w:t>
      </w:r>
    </w:p>
    <w:p w14:paraId="2A025C6F">
      <w:pPr>
        <w:pStyle w:val="32"/>
        <w:numPr>
          <w:ilvl w:val="0"/>
          <w:numId w:val="56"/>
        </w:numPr>
        <w:tabs>
          <w:tab w:val="left" w:pos="931"/>
        </w:tabs>
        <w:spacing w:before="5"/>
        <w:ind w:hanging="230"/>
        <w:rPr>
          <w:color w:val="auto"/>
          <w:sz w:val="24"/>
          <w:highlight w:val="none"/>
        </w:rPr>
      </w:pPr>
      <w:r>
        <w:rPr>
          <w:color w:val="auto"/>
          <w:sz w:val="24"/>
          <w:highlight w:val="none"/>
        </w:rPr>
        <w:t>本表应按包分别填写。</w:t>
      </w:r>
    </w:p>
    <w:p w14:paraId="18C35035">
      <w:pPr>
        <w:pStyle w:val="32"/>
        <w:numPr>
          <w:ilvl w:val="0"/>
          <w:numId w:val="56"/>
        </w:numPr>
        <w:tabs>
          <w:tab w:val="left" w:pos="931"/>
        </w:tabs>
        <w:spacing w:before="4"/>
        <w:ind w:hanging="230"/>
        <w:rPr>
          <w:color w:val="auto"/>
          <w:sz w:val="24"/>
          <w:highlight w:val="none"/>
          <w:lang w:eastAsia="zh-CN"/>
        </w:rPr>
      </w:pPr>
      <w:r>
        <w:rPr>
          <w:color w:val="auto"/>
          <w:sz w:val="24"/>
          <w:highlight w:val="none"/>
          <w:lang w:eastAsia="zh-CN"/>
        </w:rPr>
        <w:t>此表无需在响应文件中提交，磋商后供应商按磋商小组要求提交。</w:t>
      </w:r>
    </w:p>
    <w:p w14:paraId="11F4BF4D">
      <w:pPr>
        <w:pStyle w:val="8"/>
        <w:rPr>
          <w:color w:val="auto"/>
          <w:highlight w:val="none"/>
          <w:lang w:eastAsia="zh-CN"/>
        </w:rPr>
      </w:pPr>
    </w:p>
    <w:p w14:paraId="1019F16B">
      <w:pPr>
        <w:pStyle w:val="8"/>
        <w:tabs>
          <w:tab w:val="left" w:pos="1421"/>
          <w:tab w:val="left" w:pos="2141"/>
          <w:tab w:val="left" w:pos="2861"/>
          <w:tab w:val="left" w:pos="6514"/>
        </w:tabs>
        <w:spacing w:line="384" w:lineRule="auto"/>
        <w:ind w:left="221" w:right="55"/>
        <w:rPr>
          <w:color w:val="auto"/>
          <w:highlight w:val="none"/>
          <w:u w:val="single"/>
          <w:lang w:eastAsia="zh-CN"/>
        </w:rPr>
      </w:pPr>
      <w:r>
        <w:rPr>
          <w:color w:val="auto"/>
          <w:spacing w:val="-1"/>
          <w:highlight w:val="none"/>
          <w:lang w:eastAsia="zh-CN"/>
        </w:rPr>
        <w:t>供</w:t>
      </w:r>
      <w:r>
        <w:rPr>
          <w:color w:val="auto"/>
          <w:highlight w:val="none"/>
          <w:lang w:eastAsia="zh-CN"/>
        </w:rPr>
        <w:t>应商授权代表签字（或加盖供应商公章）：</w:t>
      </w:r>
      <w:r>
        <w:rPr>
          <w:rFonts w:ascii="Times New Roman" w:eastAsia="Times New Roman"/>
          <w:color w:val="auto"/>
          <w:highlight w:val="none"/>
          <w:u w:val="single"/>
          <w:lang w:eastAsia="zh-CN"/>
        </w:rPr>
        <w:t xml:space="preserve"> </w:t>
      </w:r>
      <w:r>
        <w:rPr>
          <w:color w:val="auto"/>
          <w:highlight w:val="none"/>
          <w:u w:val="single"/>
          <w:lang w:eastAsia="zh-CN"/>
        </w:rPr>
        <w:t xml:space="preserve"> </w:t>
      </w:r>
      <w:r>
        <w:rPr>
          <w:rFonts w:hint="eastAsia"/>
          <w:color w:val="auto"/>
          <w:highlight w:val="none"/>
          <w:u w:val="single"/>
          <w:lang w:eastAsia="zh-CN"/>
        </w:rPr>
        <w:t xml:space="preserve">               </w:t>
      </w:r>
    </w:p>
    <w:p w14:paraId="6A00CF72">
      <w:pPr>
        <w:pStyle w:val="8"/>
        <w:tabs>
          <w:tab w:val="left" w:pos="1421"/>
          <w:tab w:val="left" w:pos="2141"/>
          <w:tab w:val="left" w:pos="2861"/>
          <w:tab w:val="left" w:pos="6514"/>
        </w:tabs>
        <w:spacing w:line="384" w:lineRule="auto"/>
        <w:ind w:left="221" w:right="3010"/>
        <w:rPr>
          <w:color w:val="auto"/>
          <w:sz w:val="20"/>
          <w:highlight w:val="none"/>
        </w:rPr>
      </w:pPr>
      <w:r>
        <w:rPr>
          <w:color w:val="auto"/>
          <w:highlight w:val="none"/>
        </w:rPr>
        <w:t>日期：</w:t>
      </w:r>
      <w:r>
        <w:rPr>
          <w:rFonts w:ascii="Times New Roman" w:eastAsia="Times New Roman"/>
          <w:color w:val="auto"/>
          <w:highlight w:val="none"/>
          <w:u w:val="single"/>
        </w:rPr>
        <w:tab/>
      </w:r>
      <w:r>
        <w:rPr>
          <w:color w:val="auto"/>
          <w:highlight w:val="none"/>
        </w:rPr>
        <w:t>年</w:t>
      </w:r>
      <w:r>
        <w:rPr>
          <w:rFonts w:ascii="Times New Roman" w:eastAsia="Times New Roman"/>
          <w:color w:val="auto"/>
          <w:highlight w:val="none"/>
          <w:u w:val="single"/>
        </w:rPr>
        <w:tab/>
      </w:r>
      <w:r>
        <w:rPr>
          <w:color w:val="auto"/>
          <w:highlight w:val="none"/>
        </w:rPr>
        <w:t>月</w:t>
      </w:r>
      <w:r>
        <w:rPr>
          <w:rFonts w:ascii="Times New Roman" w:eastAsia="Times New Roman"/>
          <w:color w:val="auto"/>
          <w:highlight w:val="none"/>
          <w:u w:val="single"/>
        </w:rPr>
        <w:tab/>
      </w:r>
      <w:r>
        <w:rPr>
          <w:color w:val="auto"/>
          <w:highlight w:val="none"/>
        </w:rPr>
        <w:t>日</w:t>
      </w:r>
    </w:p>
    <w:p w14:paraId="52818C3E">
      <w:pPr>
        <w:pStyle w:val="8"/>
        <w:spacing w:before="11"/>
        <w:rPr>
          <w:color w:val="auto"/>
          <w:sz w:val="17"/>
          <w:highlight w:val="none"/>
        </w:rPr>
      </w:pPr>
    </w:p>
    <w:p w14:paraId="51574144">
      <w:pPr>
        <w:spacing w:before="99"/>
        <w:ind w:left="4623" w:right="4635"/>
        <w:jc w:val="center"/>
        <w:rPr>
          <w:rFonts w:ascii="Arial"/>
          <w:color w:val="auto"/>
          <w:sz w:val="18"/>
          <w:highlight w:val="none"/>
        </w:rPr>
      </w:pPr>
    </w:p>
    <w:sectPr>
      <w:headerReference r:id="rId23" w:type="default"/>
      <w:footerReference r:id="rId25" w:type="default"/>
      <w:headerReference r:id="rId24" w:type="even"/>
      <w:footerReference r:id="rId26" w:type="even"/>
      <w:pgSz w:w="11910" w:h="16840"/>
      <w:pgMar w:top="1417" w:right="1134" w:bottom="1417" w:left="1701" w:header="879" w:footer="89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中俊黑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Leelawadee UI">
    <w:panose1 w:val="020B0502040204020203"/>
    <w:charset w:val="00"/>
    <w:family w:val="swiss"/>
    <w:pitch w:val="default"/>
    <w:sig w:usb0="83000003" w:usb1="00000000" w:usb2="00010000" w:usb3="00000001" w:csb0="00010101" w:csb1="00000000"/>
  </w:font>
  <w:font w:name="Cambria Math">
    <w:panose1 w:val="02040503050406030204"/>
    <w:charset w:val="00"/>
    <w:family w:val="roman"/>
    <w:pitch w:val="default"/>
    <w:sig w:usb0="E00006FF" w:usb1="420024FF" w:usb2="02000000" w:usb3="00000000" w:csb0="2000019F"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81EB">
    <w:pPr>
      <w:pStyle w:val="8"/>
      <w:spacing w:line="14" w:lineRule="auto"/>
      <w:rPr>
        <w:sz w:val="20"/>
      </w:rPr>
    </w:pPr>
    <w:r>
      <w:rPr>
        <w:sz w:val="20"/>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DA250">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eHo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FOeHotAgAAVwQAAA4AAAAAAAAAAQAgAAAAHwEAAGRycy9lMm9Eb2MueG1sUEsFBgAAAAAG&#10;AAYAWQEAAL4FAAAAAA==&#10;">
              <v:fill on="f" focussize="0,0"/>
              <v:stroke on="f" weight="0.5pt"/>
              <v:imagedata o:title=""/>
              <o:lock v:ext="edit" aspectratio="f"/>
              <v:textbox inset="0mm,0mm,0mm,0mm" style="mso-fit-shape-to-text:t;">
                <w:txbxContent>
                  <w:p w14:paraId="104DA250">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ADD59">
    <w:pPr>
      <w:pStyle w:val="8"/>
      <w:spacing w:line="14" w:lineRule="auto"/>
      <w:rPr>
        <w:sz w:val="2"/>
      </w:rPr>
    </w:pPr>
    <w:r>
      <w:rPr>
        <w:sz w:val="2"/>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D9404">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sU1ctAgAAV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wsU1ctAgAAVwQAAA4AAAAAAAAAAQAgAAAAHwEAAGRycy9lMm9Eb2MueG1sUEsFBgAAAAAG&#10;AAYAWQEAAL4FAAAAAA==&#10;">
              <v:fill on="f" focussize="0,0"/>
              <v:stroke on="f" weight="0.5pt"/>
              <v:imagedata o:title=""/>
              <o:lock v:ext="edit" aspectratio="f"/>
              <v:textbox inset="0mm,0mm,0mm,0mm" style="mso-fit-shape-to-text:t;">
                <w:txbxContent>
                  <w:p w14:paraId="637D9404">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62</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1DF62">
    <w:pPr>
      <w:pStyle w:val="8"/>
      <w:spacing w:line="14" w:lineRule="auto"/>
      <w:rPr>
        <w:sz w:val="2"/>
      </w:rPr>
    </w:pPr>
    <w:r>
      <w:rPr>
        <w:sz w:val="2"/>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F53C6">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94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joN1CwCAABZBAAADgAAAAAAAAABACAAAAAfAQAAZHJzL2Uyb0RvYy54bWxQSwUGAAAAAAYA&#10;BgBZAQAAvQUAAAAA&#10;">
              <v:fill on="f" focussize="0,0"/>
              <v:stroke on="f" weight="0.5pt"/>
              <v:imagedata o:title=""/>
              <o:lock v:ext="edit" aspectratio="f"/>
              <v:textbox inset="0mm,0mm,0mm,0mm" style="mso-fit-shape-to-text:t;">
                <w:txbxContent>
                  <w:p w14:paraId="730F53C6">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94</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8B2A1">
    <w:pPr>
      <w:pStyle w:val="8"/>
      <w:spacing w:line="14" w:lineRule="auto"/>
      <w:rPr>
        <w:sz w:val="2"/>
      </w:rPr>
    </w:pPr>
    <w:r>
      <w:rPr>
        <w:sz w:val="2"/>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AB363">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aeTMsAgAAW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MQ+s2ysNFbyyN0&#10;FM/b5SFAwKRrFKVX4qIVOi5V5jIdsaX/3Keoxz/C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bNp5MywCAABZBAAADgAAAAAAAAABACAAAAAfAQAAZHJzL2Uyb0RvYy54bWxQSwUGAAAAAAYA&#10;BgBZAQAAvQUAAAAA&#10;">
              <v:fill on="f" focussize="0,0"/>
              <v:stroke on="f" weight="0.5pt"/>
              <v:imagedata o:title=""/>
              <o:lock v:ext="edit" aspectratio="f"/>
              <v:textbox inset="0mm,0mm,0mm,0mm" style="mso-fit-shape-to-text:t;">
                <w:txbxContent>
                  <w:p w14:paraId="7DEAB363">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02D3B">
    <w:pPr>
      <w:pStyle w:val="8"/>
      <w:spacing w:line="14" w:lineRule="auto"/>
      <w:rPr>
        <w:sz w:val="20"/>
      </w:rPr>
    </w:pPr>
    <w:r>
      <w:rPr>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021A2">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DKzo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DKzotAgAAVwQAAA4AAAAAAAAAAQAgAAAAHwEAAGRycy9lMm9Eb2MueG1sUEsFBgAAAAAG&#10;AAYAWQEAAL4FAAAAAA==&#10;">
              <v:fill on="f" focussize="0,0"/>
              <v:stroke on="f" weight="0.5pt"/>
              <v:imagedata o:title=""/>
              <o:lock v:ext="edit" aspectratio="f"/>
              <v:textbox inset="0mm,0mm,0mm,0mm" style="mso-fit-shape-to-text:t;">
                <w:txbxContent>
                  <w:p w14:paraId="299021A2">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lang w:eastAsia="zh-CN"/>
      </w:rPr>
      <mc:AlternateContent>
        <mc:Choice Requires="wps">
          <w:drawing>
            <wp:anchor distT="0" distB="0" distL="114300" distR="114300" simplePos="0" relativeHeight="251664384" behindDoc="1" locked="0" layoutInCell="1" allowOverlap="1">
              <wp:simplePos x="0" y="0"/>
              <wp:positionH relativeFrom="page">
                <wp:posOffset>3918585</wp:posOffset>
              </wp:positionH>
              <wp:positionV relativeFrom="page">
                <wp:posOffset>9994900</wp:posOffset>
              </wp:positionV>
              <wp:extent cx="82550" cy="139700"/>
              <wp:effectExtent l="0" t="0" r="0" b="0"/>
              <wp:wrapNone/>
              <wp:docPr id="55" name="文本框 32"/>
              <wp:cNvGraphicFramePr/>
              <a:graphic xmlns:a="http://schemas.openxmlformats.org/drawingml/2006/main">
                <a:graphicData uri="http://schemas.microsoft.com/office/word/2010/wordprocessingShape">
                  <wps:wsp>
                    <wps:cNvSpPr txBox="1"/>
                    <wps:spPr>
                      <a:xfrm>
                        <a:off x="0" y="0"/>
                        <a:ext cx="82550" cy="139700"/>
                      </a:xfrm>
                      <a:prstGeom prst="rect">
                        <a:avLst/>
                      </a:prstGeom>
                      <a:noFill/>
                      <a:ln>
                        <a:noFill/>
                      </a:ln>
                    </wps:spPr>
                    <wps:txbx>
                      <w:txbxContent>
                        <w:p w14:paraId="033DC992">
                          <w:pPr>
                            <w:spacing w:line="220" w:lineRule="exact"/>
                            <w:ind w:left="20"/>
                            <w:rPr>
                              <w:sz w:val="18"/>
                            </w:rPr>
                          </w:pPr>
                        </w:p>
                      </w:txbxContent>
                    </wps:txbx>
                    <wps:bodyPr lIns="0" tIns="0" rIns="0" bIns="0" upright="1"/>
                  </wps:wsp>
                </a:graphicData>
              </a:graphic>
            </wp:anchor>
          </w:drawing>
        </mc:Choice>
        <mc:Fallback>
          <w:pict>
            <v:shape id="文本框 32" o:spid="_x0000_s1026" o:spt="202" type="#_x0000_t202" style="position:absolute;left:0pt;margin-left:308.55pt;margin-top:787pt;height:11pt;width:6.5pt;mso-position-horizontal-relative:page;mso-position-vertical-relative:page;z-index:-251652096;mso-width-relative:page;mso-height-relative:page;" filled="f" stroked="f" coordsize="21600,21600" o:gfxdata="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i+CvE2gAAAA0BAAAPAAAAAAAAAAEAIAAAACIAAABkcnMvZG93bnJldi54bWxQ&#10;SwECFAAUAAAACACHTuJAwqZ337wBAAByAwAADgAAAAAAAAABACAAAAApAQAAZHJzL2Uyb0RvYy54&#10;bWxQSwUGAAAAAAYABgBZAQAAVwUAAAAA&#10;">
              <v:fill on="f" focussize="0,0"/>
              <v:stroke on="f"/>
              <v:imagedata o:title=""/>
              <o:lock v:ext="edit" aspectratio="f"/>
              <v:textbox inset="0mm,0mm,0mm,0mm">
                <w:txbxContent>
                  <w:p w14:paraId="033DC992">
                    <w:pPr>
                      <w:spacing w:line="220"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0903"/>
      <w:docPartObj>
        <w:docPartGallery w:val="autotext"/>
      </w:docPartObj>
    </w:sdtPr>
    <w:sdtContent>
      <w:p w14:paraId="43A622FD">
        <w:pPr>
          <w:pStyle w:val="16"/>
          <w:jc w:val="center"/>
          <w:rPr>
            <w:rFonts w:hint="eastAsia"/>
          </w:rPr>
        </w:pPr>
        <w:r>
          <w:fldChar w:fldCharType="begin"/>
        </w:r>
        <w:r>
          <w:instrText xml:space="preserve">PAGE   \* MERGEFORMAT</w:instrText>
        </w:r>
        <w:r>
          <w:fldChar w:fldCharType="separate"/>
        </w:r>
        <w:r>
          <w:rPr>
            <w:lang w:val="zh-CN" w:eastAsia="zh-CN"/>
          </w:rPr>
          <w:t>2</w:t>
        </w:r>
        <w:r>
          <w:fldChar w:fldCharType="end"/>
        </w:r>
      </w:p>
    </w:sdtContent>
  </w:sdt>
  <w:p w14:paraId="439E9D11">
    <w:pPr>
      <w:pStyle w:val="8"/>
      <w:spacing w:line="14" w:lineRule="auto"/>
      <w:rPr>
        <w:rFonts w:hint="eastAsia"/>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6A724">
    <w:pPr>
      <w:pStyle w:val="8"/>
      <w:spacing w:line="14" w:lineRule="auto"/>
      <w:rPr>
        <w:rFonts w:hint="eastAsia"/>
        <w:sz w:val="20"/>
      </w:rPr>
    </w:pPr>
    <w:r>
      <w:rPr>
        <w:sz w:val="20"/>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84897">
                          <w:pPr>
                            <w:pStyle w:val="16"/>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56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UHo8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tUHo8tAgAAVwQAAA4AAAAAAAAAAQAgAAAAHwEAAGRycy9lMm9Eb2MueG1sUEsFBgAAAAAG&#10;AAYAWQEAAL4FAAAAAA==&#10;">
              <v:fill on="f" focussize="0,0"/>
              <v:stroke on="f" weight="0.5pt"/>
              <v:imagedata o:title=""/>
              <o:lock v:ext="edit" aspectratio="f"/>
              <v:textbox inset="0mm,0mm,0mm,0mm" style="mso-fit-shape-to-text:t;">
                <w:txbxContent>
                  <w:p w14:paraId="37384897">
                    <w:pPr>
                      <w:pStyle w:val="16"/>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56</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330793"/>
      <w:docPartObj>
        <w:docPartGallery w:val="autotext"/>
      </w:docPartObj>
    </w:sdtPr>
    <w:sdtContent>
      <w:p w14:paraId="6846DE8E">
        <w:pPr>
          <w:pStyle w:val="16"/>
          <w:jc w:val="center"/>
        </w:pPr>
        <w:r>
          <w:fldChar w:fldCharType="begin"/>
        </w:r>
        <w:r>
          <w:instrText xml:space="preserve">PAGE   \* MERGEFORMAT</w:instrText>
        </w:r>
        <w:r>
          <w:fldChar w:fldCharType="separate"/>
        </w:r>
        <w:r>
          <w:rPr>
            <w:lang w:val="zh-CN" w:eastAsia="zh-CN"/>
          </w:rPr>
          <w:t>2</w:t>
        </w:r>
        <w:r>
          <w:fldChar w:fldCharType="end"/>
        </w:r>
      </w:p>
    </w:sdtContent>
  </w:sdt>
  <w:p w14:paraId="4C6D91B8">
    <w:pPr>
      <w:pStyle w:val="8"/>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87C5B">
    <w:pPr>
      <w:pStyle w:val="16"/>
      <w:jc w:val="center"/>
    </w:pPr>
    <w:r>
      <w:fldChar w:fldCharType="begin"/>
    </w:r>
    <w:r>
      <w:instrText xml:space="preserve">PAGE   \* MERGEFORMAT</w:instrText>
    </w:r>
    <w:r>
      <w:fldChar w:fldCharType="separate"/>
    </w:r>
    <w:r>
      <w:rPr>
        <w:lang w:val="zh-CN"/>
      </w:rPr>
      <w:t>2</w:t>
    </w:r>
    <w:r>
      <w:fldChar w:fldCharType="end"/>
    </w:r>
  </w:p>
  <w:p w14:paraId="3393BCBB">
    <w:pPr>
      <w:pStyle w:val="16"/>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F4F38">
    <w:pPr>
      <w:pStyle w:val="8"/>
      <w:spacing w:line="14" w:lineRule="auto"/>
      <w:rPr>
        <w:sz w:val="20"/>
      </w:rPr>
    </w:pPr>
    <w:r>
      <w:rPr>
        <w:sz w:val="20"/>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ABFAB">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92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2NaI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Y2NaItAgAAVwQAAA4AAAAAAAAAAQAgAAAAHwEAAGRycy9lMm9Eb2MueG1sUEsFBgAAAAAG&#10;AAYAWQEAAL4FAAAAAA==&#10;">
              <v:fill on="f" focussize="0,0"/>
              <v:stroke on="f" weight="0.5pt"/>
              <v:imagedata o:title=""/>
              <o:lock v:ext="edit" aspectratio="f"/>
              <v:textbox inset="0mm,0mm,0mm,0mm" style="mso-fit-shape-to-text:t;">
                <w:txbxContent>
                  <w:p w14:paraId="327ABFAB">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92</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AABC3">
    <w:pPr>
      <w:pStyle w:val="8"/>
      <w:spacing w:line="14" w:lineRule="auto"/>
      <w:rPr>
        <w:sz w:val="20"/>
      </w:rPr>
    </w:pPr>
    <w:r>
      <w:rPr>
        <w:sz w:val="20"/>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1FE65">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57ZuI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57ZuItAgAAVwQAAA4AAAAAAAAAAQAgAAAAHwEAAGRycy9lMm9Eb2MueG1sUEsFBgAAAAAG&#10;AAYAWQEAAL4FAAAAAA==&#10;">
              <v:fill on="f" focussize="0,0"/>
              <v:stroke on="f" weight="0.5pt"/>
              <v:imagedata o:title=""/>
              <o:lock v:ext="edit" aspectratio="f"/>
              <v:textbox inset="0mm,0mm,0mm,0mm" style="mso-fit-shape-to-text:t;">
                <w:txbxContent>
                  <w:p w14:paraId="5961FE65">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60</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C924">
    <w:pPr>
      <w:pStyle w:val="8"/>
      <w:spacing w:line="14" w:lineRule="auto"/>
      <w:rPr>
        <w:sz w:val="2"/>
      </w:rPr>
    </w:pPr>
    <w:r>
      <w:rPr>
        <w:sz w:val="2"/>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E63AC">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93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lIYkr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wZSGJKwIAAFkEAAAOAAAAAAAAAAEAIAAAAB8BAABkcnMvZTJvRG9jLnhtbFBLBQYAAAAABgAG&#10;AFkBAAC8BQAAAAA=&#10;">
              <v:fill on="f" focussize="0,0"/>
              <v:stroke on="f" weight="0.5pt"/>
              <v:imagedata o:title=""/>
              <o:lock v:ext="edit" aspectratio="f"/>
              <v:textbox inset="0mm,0mm,0mm,0mm" style="mso-fit-shape-to-text:t;">
                <w:txbxContent>
                  <w:p w14:paraId="341E63AC">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93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D0253">
    <w:pPr>
      <w:pStyle w:val="8"/>
      <w:spacing w:line="14" w:lineRule="auto"/>
      <w:rPr>
        <w:sz w:val="20"/>
      </w:rPr>
    </w:pPr>
    <w:r>
      <w:rPr>
        <w:lang w:eastAsia="zh-CN"/>
      </w:rPr>
      <mc:AlternateContent>
        <mc:Choice Requires="wps">
          <w:drawing>
            <wp:anchor distT="0" distB="0" distL="114300" distR="114300" simplePos="0" relativeHeight="251666432" behindDoc="1" locked="0" layoutInCell="1" allowOverlap="1">
              <wp:simplePos x="0" y="0"/>
              <wp:positionH relativeFrom="page">
                <wp:posOffset>3804285</wp:posOffset>
              </wp:positionH>
              <wp:positionV relativeFrom="page">
                <wp:posOffset>519430</wp:posOffset>
              </wp:positionV>
              <wp:extent cx="2997835" cy="142875"/>
              <wp:effectExtent l="0" t="0" r="12065" b="9525"/>
              <wp:wrapNone/>
              <wp:docPr id="1641494620" name="文本框 12"/>
              <wp:cNvGraphicFramePr/>
              <a:graphic xmlns:a="http://schemas.openxmlformats.org/drawingml/2006/main">
                <a:graphicData uri="http://schemas.microsoft.com/office/word/2010/wordprocessingShape">
                  <wps:wsp>
                    <wps:cNvSpPr txBox="1"/>
                    <wps:spPr>
                      <a:xfrm>
                        <a:off x="0" y="0"/>
                        <a:ext cx="2997835" cy="142875"/>
                      </a:xfrm>
                      <a:prstGeom prst="rect">
                        <a:avLst/>
                      </a:prstGeom>
                      <a:noFill/>
                      <a:ln>
                        <a:noFill/>
                      </a:ln>
                    </wps:spPr>
                    <wps:txbx>
                      <w:txbxContent>
                        <w:p w14:paraId="6FF47870">
                          <w:pPr>
                            <w:rPr>
                              <w:rFonts w:hint="default"/>
                              <w:lang w:val="en-US" w:eastAsia="zh-CN"/>
                            </w:rPr>
                          </w:pPr>
                        </w:p>
                      </w:txbxContent>
                    </wps:txbx>
                    <wps:bodyPr wrap="square" lIns="0" tIns="0" rIns="0" bIns="0" upright="1">
                      <a:noAutofit/>
                    </wps:bodyPr>
                  </wps:wsp>
                </a:graphicData>
              </a:graphic>
            </wp:anchor>
          </w:drawing>
        </mc:Choice>
        <mc:Fallback>
          <w:pict>
            <v:shape id="文本框 12" o:spid="_x0000_s1026" o:spt="202" type="#_x0000_t202" style="position:absolute;left:0pt;margin-left:299.55pt;margin-top:40.9pt;height:11.25pt;width:236.05pt;mso-position-horizontal-relative:page;mso-position-vertical-relative:page;z-index:-251650048;mso-width-relative:page;mso-height-relative:page;" filled="f" stroked="f" coordsize="21600,21600" o:gfxdata="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b7nVfZAAAACwEAAA8AAAAA&#10;AAAAAQAgAAAAIgAAAGRycy9kb3ducmV2LnhtbFBLAQIUABQAAAAIAIdO4kCNSjZn2gEAAKQDAAAO&#10;AAAAAAAAAAEAIAAAACgBAABkcnMvZTJvRG9jLnhtbFBLBQYAAAAABgAGAFkBAAB0BQAAAAA=&#10;">
              <v:fill on="f" focussize="0,0"/>
              <v:stroke on="f"/>
              <v:imagedata o:title=""/>
              <o:lock v:ext="edit" aspectratio="f"/>
              <v:textbox inset="0mm,0mm,0mm,0mm">
                <w:txbxContent>
                  <w:p w14:paraId="6FF47870">
                    <w:pPr>
                      <w:rPr>
                        <w:rFonts w:hint="default"/>
                        <w:lang w:val="en-US" w:eastAsia="zh-CN"/>
                      </w:rPr>
                    </w:pPr>
                  </w:p>
                </w:txbxContent>
              </v:textbox>
            </v:shape>
          </w:pict>
        </mc:Fallback>
      </mc:AlternateContent>
    </w:r>
    <w:r>
      <w:rPr>
        <w:lang w:eastAsia="zh-CN"/>
      </w:rPr>
      <mc:AlternateContent>
        <mc:Choice Requires="wps">
          <w:drawing>
            <wp:anchor distT="0" distB="0" distL="114300" distR="114300" simplePos="0" relativeHeight="251663360" behindDoc="1" locked="0" layoutInCell="1" allowOverlap="1">
              <wp:simplePos x="0" y="0"/>
              <wp:positionH relativeFrom="page">
                <wp:posOffset>1079500</wp:posOffset>
              </wp:positionH>
              <wp:positionV relativeFrom="page">
                <wp:posOffset>700405</wp:posOffset>
              </wp:positionV>
              <wp:extent cx="5760720" cy="8890"/>
              <wp:effectExtent l="0" t="0" r="0" b="0"/>
              <wp:wrapNone/>
              <wp:docPr id="50" name="矩形 27"/>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id="矩形 27" o:spid="_x0000_s1026" o:spt="1" style="position:absolute;left:0pt;margin-left:85pt;margin-top:55.15pt;height:0.7pt;width:453.6pt;mso-position-horizontal-relative:page;mso-position-vertical-relative:page;z-index:-251653120;mso-width-relative:page;mso-height-relative:page;" fillcolor="#000000" filled="t" stroked="f" coordsize="21600,21600" o:gfxdata="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xEs2NkAAAAMAQAADwAAAAAAAAABACAAAAAiAAAAZHJzL2Rvd25yZXYueG1sUEsBAhQAFAAAAAgA&#10;h07iQKyjLDiyAQAAXwMAAA4AAAAAAAAAAQAgAAAAKAEAAGRycy9lMm9Eb2MueG1sUEsFBgAAAAAG&#10;AAYAWQEAAEwFAAAAAA==&#10;">
              <v:fill on="t" focussize="0,0"/>
              <v:stroke on="f"/>
              <v:imagedata o:title=""/>
              <o:lock v:ext="edit" aspectratio="f"/>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E1247">
    <w:pPr>
      <w:pStyle w:val="8"/>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083F6">
    <w:pPr>
      <w:pStyle w:val="8"/>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3ED13">
    <w:pPr>
      <w:pStyle w:val="8"/>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3546B">
    <w:pPr>
      <w:pStyle w:val="8"/>
      <w:spacing w:line="14" w:lineRule="auto"/>
      <w:rPr>
        <w:sz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1079500</wp:posOffset>
              </wp:positionH>
              <wp:positionV relativeFrom="page">
                <wp:posOffset>700405</wp:posOffset>
              </wp:positionV>
              <wp:extent cx="5760720" cy="5715"/>
              <wp:effectExtent l="0" t="0" r="0" b="0"/>
              <wp:wrapNone/>
              <wp:docPr id="53" name="矩形 30"/>
              <wp:cNvGraphicFramePr/>
              <a:graphic xmlns:a="http://schemas.openxmlformats.org/drawingml/2006/main">
                <a:graphicData uri="http://schemas.microsoft.com/office/word/2010/wordprocessingShape">
                  <wps:wsp>
                    <wps:cNvSpPr/>
                    <wps:spPr>
                      <a:xfrm>
                        <a:off x="0" y="0"/>
                        <a:ext cx="5760720" cy="5715"/>
                      </a:xfrm>
                      <a:prstGeom prst="rect">
                        <a:avLst/>
                      </a:prstGeom>
                      <a:solidFill>
                        <a:srgbClr val="000000"/>
                      </a:solidFill>
                      <a:ln>
                        <a:noFill/>
                      </a:ln>
                    </wps:spPr>
                    <wps:bodyPr upright="1"/>
                  </wps:wsp>
                </a:graphicData>
              </a:graphic>
            </wp:anchor>
          </w:drawing>
        </mc:Choice>
        <mc:Fallback>
          <w:pict>
            <v:rect id="矩形 30" o:spid="_x0000_s1026" o:spt="1" style="position:absolute;left:0pt;margin-left:85pt;margin-top:55.15pt;height:0.45pt;width:453.6pt;mso-position-horizontal-relative:page;mso-position-vertical-relative:page;z-index:-251655168;mso-width-relative:page;mso-height-relative:page;" fillcolor="#000000" filled="t" stroked="f" coordsize="21600,21600" o:gfxdata="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VnKbm&#10;2QAAAAwBAAAPAAAAAAAAAAEAIAAAACIAAABkcnMvZG93bnJldi54bWxQSwECFAAUAAAACACHTuJA&#10;V6XzXq4BAABfAwAADgAAAAAAAAABACAAAAAoAQAAZHJzL2Uyb0RvYy54bWxQSwUGAAAAAAYABgBZ&#10;AQAASAUAAAAA&#10;">
              <v:fill on="t" focussize="0,0"/>
              <v:stroke on="f"/>
              <v:imagedata o:title=""/>
              <o:lock v:ext="edit" aspectratio="f"/>
            </v:rect>
          </w:pict>
        </mc:Fallback>
      </mc:AlternateContent>
    </w:r>
    <w:r>
      <w:rPr>
        <w:lang w:eastAsia="zh-CN"/>
      </w:rPr>
      <mc:AlternateContent>
        <mc:Choice Requires="wps">
          <w:drawing>
            <wp:anchor distT="0" distB="0" distL="114300" distR="114300" simplePos="0" relativeHeight="251662336" behindDoc="1" locked="0" layoutInCell="1" allowOverlap="1">
              <wp:simplePos x="0" y="0"/>
              <wp:positionH relativeFrom="page">
                <wp:posOffset>4542155</wp:posOffset>
              </wp:positionH>
              <wp:positionV relativeFrom="page">
                <wp:posOffset>544830</wp:posOffset>
              </wp:positionV>
              <wp:extent cx="2312035" cy="139700"/>
              <wp:effectExtent l="0" t="0" r="0" b="0"/>
              <wp:wrapNone/>
              <wp:docPr id="54" name="文本框 31"/>
              <wp:cNvGraphicFramePr/>
              <a:graphic xmlns:a="http://schemas.openxmlformats.org/drawingml/2006/main">
                <a:graphicData uri="http://schemas.microsoft.com/office/word/2010/wordprocessingShape">
                  <wps:wsp>
                    <wps:cNvSpPr txBox="1"/>
                    <wps:spPr>
                      <a:xfrm>
                        <a:off x="0" y="0"/>
                        <a:ext cx="2312035" cy="139700"/>
                      </a:xfrm>
                      <a:prstGeom prst="rect">
                        <a:avLst/>
                      </a:prstGeom>
                      <a:noFill/>
                      <a:ln>
                        <a:noFill/>
                      </a:ln>
                    </wps:spPr>
                    <wps:txbx>
                      <w:txbxContent>
                        <w:p w14:paraId="78BD8059">
                          <w:pPr>
                            <w:spacing w:line="220" w:lineRule="exact"/>
                            <w:ind w:left="20"/>
                            <w:rPr>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 id="文本框 31" o:spid="_x0000_s1026" o:spt="202" type="#_x0000_t202" style="position:absolute;left:0pt;margin-left:357.65pt;margin-top:42.9pt;height:11pt;width:182.05pt;mso-position-horizontal-relative:page;mso-position-vertical-relative:page;z-index:-251654144;mso-width-relative:page;mso-height-relative:page;" filled="f" stroked="f" coordsize="21600,21600" o:gfxdata="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r3ll9oAAAALAQAADwAAAAAAAAABACAAAAAiAAAAZHJzL2Rvd25yZXYueG1s&#10;UEsBAhQAFAAAAAgAh07iQD/Hw8W9AQAAdAMAAA4AAAAAAAAAAQAgAAAAKQEAAGRycy9lMm9Eb2Mu&#10;eG1sUEsFBgAAAAAGAAYAWQEAAFgFAAAAAA==&#10;">
              <v:fill on="f" focussize="0,0"/>
              <v:stroke on="f"/>
              <v:imagedata o:title=""/>
              <o:lock v:ext="edit" aspectratio="f"/>
              <v:textbox inset="0mm,0mm,0mm,0mm">
                <w:txbxContent>
                  <w:p w14:paraId="78BD8059">
                    <w:pPr>
                      <w:spacing w:line="220" w:lineRule="exact"/>
                      <w:ind w:left="20"/>
                      <w:rPr>
                        <w:sz w:val="18"/>
                        <w:lang w:eastAsia="zh-CN"/>
                      </w:rPr>
                    </w:pPr>
                    <w:r>
                      <w:rPr>
                        <w:sz w:val="18"/>
                        <w:lang w:eastAsia="zh-CN"/>
                      </w:rPr>
                      <w:t>北京市政府采购项目竞争性磋商文件示范文本</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71600">
    <w:pPr>
      <w:pStyle w:val="8"/>
      <w:spacing w:line="14" w:lineRule="auto"/>
      <w:jc w:val="center"/>
      <w:rPr>
        <w:rFonts w:hint="eastAsia"/>
        <w:sz w:val="20"/>
      </w:rPr>
    </w:pPr>
    <w:r>
      <w:rPr>
        <w:lang w:eastAsia="zh-CN"/>
      </w:rPr>
      <mc:AlternateContent>
        <mc:Choice Requires="wps">
          <w:drawing>
            <wp:anchor distT="0" distB="0" distL="114300" distR="114300" simplePos="0" relativeHeight="251681792" behindDoc="1" locked="0" layoutInCell="1" allowOverlap="1">
              <wp:simplePos x="0" y="0"/>
              <wp:positionH relativeFrom="page">
                <wp:posOffset>4533900</wp:posOffset>
              </wp:positionH>
              <wp:positionV relativeFrom="page">
                <wp:posOffset>552450</wp:posOffset>
              </wp:positionV>
              <wp:extent cx="2284095" cy="1524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2284095" cy="152400"/>
                      </a:xfrm>
                      <a:prstGeom prst="rect">
                        <a:avLst/>
                      </a:prstGeom>
                      <a:noFill/>
                      <a:ln>
                        <a:noFill/>
                      </a:ln>
                    </wps:spPr>
                    <wps:txbx>
                      <w:txbxContent>
                        <w:p w14:paraId="21E957FD">
                          <w:pPr>
                            <w:jc w:val="right"/>
                            <w:rPr>
                              <w:rFonts w:hint="eastAsia"/>
                              <w:lang w:eastAsia="zh-CN"/>
                            </w:rPr>
                          </w:pPr>
                          <w:r>
                            <w:rPr>
                              <w:rFonts w:hint="eastAsia" w:cs="宋体"/>
                              <w:lang w:eastAsia="zh-CN"/>
                            </w:rPr>
                            <w:t>中小学体质健康监测项目</w:t>
                          </w:r>
                        </w:p>
                      </w:txbxContent>
                    </wps:txbx>
                    <wps:bodyPr wrap="square" lIns="0" tIns="0" rIns="0" bIns="0" upright="1">
                      <a:noAutofit/>
                    </wps:bodyPr>
                  </wps:wsp>
                </a:graphicData>
              </a:graphic>
            </wp:anchor>
          </w:drawing>
        </mc:Choice>
        <mc:Fallback>
          <w:pict>
            <v:shape id="文本框 12" o:spid="_x0000_s1026" o:spt="202" type="#_x0000_t202" style="position:absolute;left:0pt;margin-left:357pt;margin-top:43.5pt;height:12pt;width:179.85pt;mso-position-horizontal-relative:page;mso-position-vertical-relative:page;z-index:-251634688;mso-width-relative:page;mso-height-relative:page;" filled="f" stroked="f" coordsize="21600,21600" o:gfxdata="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RhOAs2QAAAAsBAAAPAAAAAAAAAAEAIAAA&#10;ACIAAABkcnMvZG93bnJldi54bWxQSwECFAAUAAAACACHTuJA57aBE9IBAACbAwAADgAAAAAAAAAB&#10;ACAAAAAoAQAAZHJzL2Uyb0RvYy54bWxQSwUGAAAAAAYABgBZAQAAbAUAAAAA&#10;">
              <v:fill on="f" focussize="0,0"/>
              <v:stroke on="f"/>
              <v:imagedata o:title=""/>
              <o:lock v:ext="edit" aspectratio="f"/>
              <v:textbox inset="0mm,0mm,0mm,0mm">
                <w:txbxContent>
                  <w:p w14:paraId="21E957FD">
                    <w:pPr>
                      <w:jc w:val="right"/>
                      <w:rPr>
                        <w:rFonts w:hint="eastAsia"/>
                        <w:lang w:eastAsia="zh-CN"/>
                      </w:rPr>
                    </w:pPr>
                    <w:r>
                      <w:rPr>
                        <w:rFonts w:hint="eastAsia" w:cs="宋体"/>
                        <w:lang w:eastAsia="zh-CN"/>
                      </w:rPr>
                      <w:t>中小学体质健康监测项目</w:t>
                    </w:r>
                  </w:p>
                </w:txbxContent>
              </v:textbox>
            </v:shape>
          </w:pict>
        </mc:Fallback>
      </mc:AlternateContent>
    </w:r>
    <w:r>
      <w:rPr>
        <w:lang w:eastAsia="zh-CN"/>
      </w:rPr>
      <mc:AlternateContent>
        <mc:Choice Requires="wps">
          <w:drawing>
            <wp:anchor distT="0" distB="0" distL="114300" distR="114300" simplePos="0" relativeHeight="251682816" behindDoc="1" locked="0" layoutInCell="1" allowOverlap="1">
              <wp:simplePos x="0" y="0"/>
              <wp:positionH relativeFrom="page">
                <wp:posOffset>1079500</wp:posOffset>
              </wp:positionH>
              <wp:positionV relativeFrom="page">
                <wp:posOffset>700405</wp:posOffset>
              </wp:positionV>
              <wp:extent cx="5760720" cy="8890"/>
              <wp:effectExtent l="0" t="0" r="0" b="0"/>
              <wp:wrapNone/>
              <wp:docPr id="2" name="矩形 11"/>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id="矩形 11" o:spid="_x0000_s1026" o:spt="1" style="position:absolute;left:0pt;margin-left:85pt;margin-top:55.15pt;height:0.7pt;width:453.6pt;mso-position-horizontal-relative:page;mso-position-vertical-relative:page;z-index:-251633664;mso-width-relative:page;mso-height-relative:page;" fillcolor="#000000" filled="t" stroked="f" coordsize="21600,21600" o:gfxdata="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v&#10;ESzY2QAAAAwBAAAPAAAAAAAAAAEAIAAAACIAAABkcnMvZG93bnJldi54bWxQSwECFAAUAAAACACH&#10;TuJAeNPip7EBAABeAwAADgAAAAAAAAABACAAAAAoAQAAZHJzL2Uyb0RvYy54bWxQSwUGAAAAAAYA&#10;BgBZAQAASwUAAAAA&#10;">
              <v:fill on="t" focussize="0,0"/>
              <v:stroke on="f"/>
              <v:imagedata o:title=""/>
              <o:lock v:ext="edit" aspectratio="f"/>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4E84D">
    <w:pPr>
      <w:pStyle w:val="8"/>
      <w:spacing w:line="14" w:lineRule="auto"/>
      <w:rPr>
        <w:rFonts w:hint="eastAsia"/>
        <w:sz w:val="20"/>
      </w:rPr>
    </w:pPr>
    <w:r>
      <w:rPr>
        <w:lang w:eastAsia="zh-CN"/>
      </w:rPr>
      <mc:AlternateContent>
        <mc:Choice Requires="wps">
          <w:drawing>
            <wp:anchor distT="0" distB="0" distL="114300" distR="114300" simplePos="0" relativeHeight="251684864" behindDoc="1" locked="0" layoutInCell="1" allowOverlap="1">
              <wp:simplePos x="0" y="0"/>
              <wp:positionH relativeFrom="page">
                <wp:posOffset>3813810</wp:posOffset>
              </wp:positionH>
              <wp:positionV relativeFrom="page">
                <wp:posOffset>528955</wp:posOffset>
              </wp:positionV>
              <wp:extent cx="2997835" cy="142875"/>
              <wp:effectExtent l="0" t="0" r="0" b="0"/>
              <wp:wrapNone/>
              <wp:docPr id="58832011" name="文本框 12"/>
              <wp:cNvGraphicFramePr/>
              <a:graphic xmlns:a="http://schemas.openxmlformats.org/drawingml/2006/main">
                <a:graphicData uri="http://schemas.microsoft.com/office/word/2010/wordprocessingShape">
                  <wps:wsp>
                    <wps:cNvSpPr txBox="1"/>
                    <wps:spPr>
                      <a:xfrm>
                        <a:off x="0" y="0"/>
                        <a:ext cx="2997835" cy="142875"/>
                      </a:xfrm>
                      <a:prstGeom prst="rect">
                        <a:avLst/>
                      </a:prstGeom>
                      <a:noFill/>
                      <a:ln>
                        <a:noFill/>
                      </a:ln>
                    </wps:spPr>
                    <wps:txbx>
                      <w:txbxContent>
                        <w:p w14:paraId="3F3040BE">
                          <w:pPr>
                            <w:spacing w:line="220" w:lineRule="exact"/>
                            <w:ind w:left="20"/>
                            <w:rPr>
                              <w:rFonts w:hint="eastAsia"/>
                              <w:sz w:val="18"/>
                              <w:lang w:eastAsia="zh-CN"/>
                            </w:rPr>
                          </w:pPr>
                          <w:r>
                            <w:rPr>
                              <w:rFonts w:hint="eastAsia"/>
                              <w:sz w:val="18"/>
                              <w:lang w:eastAsia="zh-CN"/>
                            </w:rPr>
                            <w:t>北京市发展和改革委员会价格综合管理业务平台运行维护</w:t>
                          </w:r>
                        </w:p>
                      </w:txbxContent>
                    </wps:txbx>
                    <wps:bodyPr wrap="square" lIns="0" tIns="0" rIns="0" bIns="0" upright="1">
                      <a:noAutofit/>
                    </wps:bodyPr>
                  </wps:wsp>
                </a:graphicData>
              </a:graphic>
            </wp:anchor>
          </w:drawing>
        </mc:Choice>
        <mc:Fallback>
          <w:pict>
            <v:shape id="文本框 12" o:spid="_x0000_s1026" o:spt="202" type="#_x0000_t202" style="position:absolute;left:0pt;margin-left:300.3pt;margin-top:41.65pt;height:11.25pt;width:236.05pt;mso-position-horizontal-relative:page;mso-position-vertical-relative:page;z-index:-251631616;mso-width-relative:page;mso-height-relative:page;" filled="f" stroked="f" coordsize="21600,21600" o:gfxdata="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Et3Qs2QAAAAsBAAAPAAAAAAAA&#10;AAEAIAAAACIAAABkcnMvZG93bnJldi54bWxQSwECFAAUAAAACACHTuJAFx96RtgBAACiAwAADgAA&#10;AAAAAAABACAAAAAoAQAAZHJzL2Uyb0RvYy54bWxQSwUGAAAAAAYABgBZAQAAcgUAAAAA&#10;">
              <v:fill on="f" focussize="0,0"/>
              <v:stroke on="f"/>
              <v:imagedata o:title=""/>
              <o:lock v:ext="edit" aspectratio="f"/>
              <v:textbox inset="0mm,0mm,0mm,0mm">
                <w:txbxContent>
                  <w:p w14:paraId="3F3040BE">
                    <w:pPr>
                      <w:spacing w:line="220" w:lineRule="exact"/>
                      <w:ind w:left="20"/>
                      <w:rPr>
                        <w:rFonts w:hint="eastAsia"/>
                        <w:sz w:val="18"/>
                        <w:lang w:eastAsia="zh-CN"/>
                      </w:rPr>
                    </w:pPr>
                    <w:r>
                      <w:rPr>
                        <w:rFonts w:hint="eastAsia"/>
                        <w:sz w:val="18"/>
                        <w:lang w:eastAsia="zh-CN"/>
                      </w:rPr>
                      <w:t>北京市发展和改革委员会价格综合管理业务平台运行维护</w:t>
                    </w:r>
                  </w:p>
                </w:txbxContent>
              </v:textbox>
            </v:shape>
          </w:pict>
        </mc:Fallback>
      </mc:AlternateContent>
    </w:r>
    <w:r>
      <w:rPr>
        <w:lang w:eastAsia="zh-CN"/>
      </w:rPr>
      <mc:AlternateContent>
        <mc:Choice Requires="wps">
          <w:drawing>
            <wp:anchor distT="0" distB="0" distL="114300" distR="114300" simplePos="0" relativeHeight="251683840" behindDoc="1" locked="0" layoutInCell="1" allowOverlap="1">
              <wp:simplePos x="0" y="0"/>
              <wp:positionH relativeFrom="page">
                <wp:posOffset>1079500</wp:posOffset>
              </wp:positionH>
              <wp:positionV relativeFrom="page">
                <wp:posOffset>700405</wp:posOffset>
              </wp:positionV>
              <wp:extent cx="5760720" cy="8890"/>
              <wp:effectExtent l="0" t="0" r="0" b="0"/>
              <wp:wrapNone/>
              <wp:docPr id="42" name="矩形 13"/>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id="矩形 13" o:spid="_x0000_s1026" o:spt="1" style="position:absolute;left:0pt;margin-left:85pt;margin-top:55.15pt;height:0.7pt;width:453.6pt;mso-position-horizontal-relative:page;mso-position-vertical-relative:page;z-index:-251632640;mso-width-relative:page;mso-height-relative:page;" fillcolor="#000000" filled="t" stroked="f" coordsize="21600,21600" o:gfxdata="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8RLNjZAAAADAEAAA8AAAAAAAAAAQAgAAAAIgAAAGRycy9kb3ducmV2LnhtbFBLAQIUABQAAAAI&#10;AIdO4kCnDoUyswEAAF8DAAAOAAAAAAAAAAEAIAAAACgBAABkcnMvZTJvRG9jLnhtbFBLBQYAAAAA&#10;BgAGAFkBAABNBQAAAAA=&#10;">
              <v:fill on="t" focussize="0,0"/>
              <v:stroke on="f"/>
              <v:imagedata o:title=""/>
              <o:lock v:ext="edit" aspectratio="f"/>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72DFE">
    <w:pPr>
      <w:pStyle w:val="8"/>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3905250</wp:posOffset>
              </wp:positionH>
              <wp:positionV relativeFrom="page">
                <wp:posOffset>542925</wp:posOffset>
              </wp:positionV>
              <wp:extent cx="2997835" cy="142875"/>
              <wp:effectExtent l="0" t="0" r="12065" b="9525"/>
              <wp:wrapNone/>
              <wp:docPr id="41" name="文本框 12"/>
              <wp:cNvGraphicFramePr/>
              <a:graphic xmlns:a="http://schemas.openxmlformats.org/drawingml/2006/main">
                <a:graphicData uri="http://schemas.microsoft.com/office/word/2010/wordprocessingShape">
                  <wps:wsp>
                    <wps:cNvSpPr txBox="1"/>
                    <wps:spPr>
                      <a:xfrm>
                        <a:off x="0" y="0"/>
                        <a:ext cx="2997835" cy="142875"/>
                      </a:xfrm>
                      <a:prstGeom prst="rect">
                        <a:avLst/>
                      </a:prstGeom>
                      <a:noFill/>
                      <a:ln>
                        <a:noFill/>
                      </a:ln>
                    </wps:spPr>
                    <wps:txbx>
                      <w:txbxContent>
                        <w:p w14:paraId="40EDFD0D">
                          <w:pPr>
                            <w:rPr>
                              <w:rFonts w:hint="default"/>
                              <w:lang w:val="en-US" w:eastAsia="zh-CN"/>
                            </w:rPr>
                          </w:pPr>
                        </w:p>
                      </w:txbxContent>
                    </wps:txbx>
                    <wps:bodyPr wrap="square" lIns="0" tIns="0" rIns="0" bIns="0" upright="1">
                      <a:noAutofit/>
                    </wps:bodyPr>
                  </wps:wsp>
                </a:graphicData>
              </a:graphic>
            </wp:anchor>
          </w:drawing>
        </mc:Choice>
        <mc:Fallback>
          <w:pict>
            <v:shape id="文本框 12" o:spid="_x0000_s1026" o:spt="202" type="#_x0000_t202" style="position:absolute;left:0pt;margin-left:307.5pt;margin-top:42.75pt;height:11.25pt;width:236.05pt;mso-position-horizontal-relative:page;mso-position-vertical-relative:page;z-index:-251657216;mso-width-relative:page;mso-height-relative:page;" filled="f" stroked="f" coordsize="21600,21600" o:gfxdata="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AILOdkAAAALAQAADwAAAAAAAAABACAA&#10;AAAiAAAAZHJzL2Rvd25yZXYueG1sUEsBAhQAFAAAAAgAh07iQEcGRWzTAQAAnAMAAA4AAAAAAAAA&#10;AQAgAAAAKAEAAGRycy9lMm9Eb2MueG1sUEsFBgAAAAAGAAYAWQEAAG0FAAAAAA==&#10;">
              <v:fill on="f" focussize="0,0"/>
              <v:stroke on="f"/>
              <v:imagedata o:title=""/>
              <o:lock v:ext="edit" aspectratio="f"/>
              <v:textbox inset="0mm,0mm,0mm,0mm">
                <w:txbxContent>
                  <w:p w14:paraId="40EDFD0D">
                    <w:pPr>
                      <w:rPr>
                        <w:rFonts w:hint="default"/>
                        <w:lang w:val="en-US" w:eastAsia="zh-CN"/>
                      </w:rPr>
                    </w:pP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1079500</wp:posOffset>
              </wp:positionH>
              <wp:positionV relativeFrom="page">
                <wp:posOffset>700405</wp:posOffset>
              </wp:positionV>
              <wp:extent cx="5760720" cy="8890"/>
              <wp:effectExtent l="0" t="0" r="0" b="0"/>
              <wp:wrapNone/>
              <wp:docPr id="40" name="矩形 11"/>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id="矩形 11" o:spid="_x0000_s1026" o:spt="1" style="position:absolute;left:0pt;margin-left:85pt;margin-top:55.15pt;height:0.7pt;width:453.6pt;mso-position-horizontal-relative:page;mso-position-vertical-relative:page;z-index:-251656192;mso-width-relative:page;mso-height-relative:page;" fillcolor="#000000" filled="t" stroked="f" coordsize="21600,21600" o:gfxdata="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v&#10;ESzY2QAAAAwBAAAPAAAAAAAAAAEAIAAAACIAAABkcnMvZG93bnJldi54bWxQSwECFAAUAAAACACH&#10;TuJAarkQzLEBAABfAwAADgAAAAAAAAABACAAAAAoAQAAZHJzL2Uyb0RvYy54bWxQSwUGAAAAAAYA&#10;BgBZAQAASwUAAAAA&#10;">
              <v:fill on="t" focussize="0,0"/>
              <v:stroke on="f"/>
              <v:imagedata o:title=""/>
              <o:lock v:ext="edit" aspectratio="f"/>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64C68">
    <w:pPr>
      <w:pStyle w:val="17"/>
      <w:pBdr>
        <w:bottom w:val="none" w:color="auto" w:sz="0" w:space="0"/>
      </w:pBdr>
      <w:jc w:val="right"/>
      <w:rPr>
        <w:rFonts w:ascii="Verdana" w:hAnsi="Verdana"/>
        <w:sz w:val="20"/>
      </w:rPr>
    </w:pPr>
  </w:p>
  <w:p w14:paraId="23C37B59">
    <w:pPr>
      <w:pStyle w:val="17"/>
      <w:pBdr>
        <w:bottom w:val="none" w:color="auto" w:sz="0" w:space="0"/>
      </w:pBdr>
      <w:jc w:val="right"/>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1CB70">
    <w:pPr>
      <w:pStyle w:val="8"/>
      <w:spacing w:line="14" w:lineRule="auto"/>
      <w:rPr>
        <w:sz w:val="20"/>
      </w:rPr>
    </w:pPr>
    <w:r>
      <w:rPr>
        <w:lang w:eastAsia="zh-CN"/>
      </w:rPr>
      <mc:AlternateContent>
        <mc:Choice Requires="wps">
          <w:drawing>
            <wp:anchor distT="0" distB="0" distL="114300" distR="114300" simplePos="0" relativeHeight="251667456" behindDoc="1" locked="0" layoutInCell="1" allowOverlap="1">
              <wp:simplePos x="0" y="0"/>
              <wp:positionH relativeFrom="page">
                <wp:posOffset>1079500</wp:posOffset>
              </wp:positionH>
              <wp:positionV relativeFrom="page">
                <wp:posOffset>700405</wp:posOffset>
              </wp:positionV>
              <wp:extent cx="5760720" cy="8890"/>
              <wp:effectExtent l="0" t="0" r="0" b="0"/>
              <wp:wrapNone/>
              <wp:docPr id="62" name="矩形 39"/>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id="矩形 39" o:spid="_x0000_s1026" o:spt="1" style="position:absolute;left:0pt;margin-left:85pt;margin-top:55.15pt;height:0.7pt;width:453.6pt;mso-position-horizontal-relative:page;mso-position-vertical-relative:page;z-index:-251649024;mso-width-relative:page;mso-height-relative:page;" fillcolor="#000000" filled="t" stroked="f" coordsize="21600,21600" o:gfxdata="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8RLNjZAAAADAEAAA8AAAAAAAAAAQAgAAAAIgAAAGRycy9kb3ducmV2LnhtbFBLAQIUABQAAAAI&#10;AIdO4kAJkRk4swEAAF8DAAAOAAAAAAAAAAEAIAAAACgBAABkcnMvZTJvRG9jLnhtbFBLBQYAAAAA&#10;BgAGAFkBAABNBQAAAAA=&#10;">
              <v:fill on="t" focussize="0,0"/>
              <v:stroke on="f"/>
              <v:imagedata o:title=""/>
              <o:lock v:ext="edit" aspectratio="f"/>
            </v:rect>
          </w:pict>
        </mc:Fallback>
      </mc:AlternateContent>
    </w:r>
    <w:r>
      <w:rPr>
        <w:lang w:eastAsia="zh-CN"/>
      </w:rPr>
      <mc:AlternateContent>
        <mc:Choice Requires="wps">
          <w:drawing>
            <wp:anchor distT="0" distB="0" distL="114300" distR="114300" simplePos="0" relativeHeight="251668480" behindDoc="1" locked="0" layoutInCell="1" allowOverlap="1">
              <wp:simplePos x="0" y="0"/>
              <wp:positionH relativeFrom="page">
                <wp:posOffset>4542155</wp:posOffset>
              </wp:positionH>
              <wp:positionV relativeFrom="page">
                <wp:posOffset>544830</wp:posOffset>
              </wp:positionV>
              <wp:extent cx="2312035" cy="139700"/>
              <wp:effectExtent l="0" t="0" r="0" b="0"/>
              <wp:wrapNone/>
              <wp:docPr id="63" name="文本框 40"/>
              <wp:cNvGraphicFramePr/>
              <a:graphic xmlns:a="http://schemas.openxmlformats.org/drawingml/2006/main">
                <a:graphicData uri="http://schemas.microsoft.com/office/word/2010/wordprocessingShape">
                  <wps:wsp>
                    <wps:cNvSpPr txBox="1"/>
                    <wps:spPr>
                      <a:xfrm>
                        <a:off x="0" y="0"/>
                        <a:ext cx="2312035" cy="139700"/>
                      </a:xfrm>
                      <a:prstGeom prst="rect">
                        <a:avLst/>
                      </a:prstGeom>
                      <a:noFill/>
                      <a:ln>
                        <a:noFill/>
                      </a:ln>
                    </wps:spPr>
                    <wps:txbx>
                      <w:txbxContent>
                        <w:p w14:paraId="707EBB2B">
                          <w:pPr>
                            <w:spacing w:line="220" w:lineRule="exact"/>
                            <w:ind w:left="20"/>
                            <w:rPr>
                              <w:sz w:val="18"/>
                              <w:lang w:eastAsia="zh-CN"/>
                            </w:rPr>
                          </w:pPr>
                        </w:p>
                      </w:txbxContent>
                    </wps:txbx>
                    <wps:bodyPr lIns="0" tIns="0" rIns="0" bIns="0" upright="1"/>
                  </wps:wsp>
                </a:graphicData>
              </a:graphic>
            </wp:anchor>
          </w:drawing>
        </mc:Choice>
        <mc:Fallback>
          <w:pict>
            <v:shape id="文本框 40" o:spid="_x0000_s1026" o:spt="202" type="#_x0000_t202" style="position:absolute;left:0pt;margin-left:357.65pt;margin-top:42.9pt;height:11pt;width:182.05pt;mso-position-horizontal-relative:page;mso-position-vertical-relative:page;z-index:-251648000;mso-width-relative:page;mso-height-relative:page;" filled="f" stroked="f" coordsize="21600,21600" o:gfxdata="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veWX2gAAAAsBAAAPAAAAAAAAAAEAIAAAACIAAABkcnMvZG93bnJldi54bWxQ&#10;SwECFAAUAAAACACHTuJAoYRsp7wBAAB0AwAADgAAAAAAAAABACAAAAApAQAAZHJzL2Uyb0RvYy54&#10;bWxQSwUGAAAAAAYABgBZAQAAVwUAAAAA&#10;">
              <v:fill on="f" focussize="0,0"/>
              <v:stroke on="f"/>
              <v:imagedata o:title=""/>
              <o:lock v:ext="edit" aspectratio="f"/>
              <v:textbox inset="0mm,0mm,0mm,0mm">
                <w:txbxContent>
                  <w:p w14:paraId="707EBB2B">
                    <w:pPr>
                      <w:spacing w:line="220" w:lineRule="exact"/>
                      <w:ind w:left="20"/>
                      <w:rPr>
                        <w:sz w:val="18"/>
                        <w:lang w:eastAsia="zh-CN"/>
                      </w:rPr>
                    </w:pP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A0EB8">
    <w:pPr>
      <w:pStyle w:val="8"/>
      <w:spacing w:line="14" w:lineRule="auto"/>
      <w:rPr>
        <w:sz w:val="20"/>
      </w:rPr>
    </w:pPr>
    <w:r>
      <w:rPr>
        <w:lang w:eastAsia="zh-CN"/>
      </w:rPr>
      <mc:AlternateContent>
        <mc:Choice Requires="wps">
          <w:drawing>
            <wp:anchor distT="0" distB="0" distL="114300" distR="114300" simplePos="0" relativeHeight="251670528" behindDoc="1" locked="0" layoutInCell="1" allowOverlap="1">
              <wp:simplePos x="0" y="0"/>
              <wp:positionH relativeFrom="page">
                <wp:posOffset>1079500</wp:posOffset>
              </wp:positionH>
              <wp:positionV relativeFrom="page">
                <wp:posOffset>700405</wp:posOffset>
              </wp:positionV>
              <wp:extent cx="5760720" cy="8890"/>
              <wp:effectExtent l="0" t="0" r="0" b="0"/>
              <wp:wrapNone/>
              <wp:docPr id="65" name="矩形 42"/>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id="矩形 42" o:spid="_x0000_s1026" o:spt="1" style="position:absolute;left:0pt;margin-left:85pt;margin-top:55.15pt;height:0.7pt;width:453.6pt;mso-position-horizontal-relative:page;mso-position-vertical-relative:page;z-index:-251645952;mso-width-relative:page;mso-height-relative:page;" fillcolor="#000000" filled="t" stroked="f" coordsize="21600,21600" o:gfxdata="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8RLNjZAAAADAEAAA8AAAAAAAAAAQAgAAAAIgAAAGRycy9kb3ducmV2LnhtbFBLAQIUABQAAAAI&#10;AIdO4kASHpj7swEAAF8DAAAOAAAAAAAAAAEAIAAAACgBAABkcnMvZTJvRG9jLnhtbFBLBQYAAAAA&#10;BgAGAFkBAABNBQAAAAA=&#10;">
              <v:fill on="t" focussize="0,0"/>
              <v:stroke on="f"/>
              <v:imagedata o:title=""/>
              <o:lock v:ext="edit" aspectratio="f"/>
            </v:rect>
          </w:pict>
        </mc:Fallback>
      </mc:AlternateContent>
    </w:r>
    <w:r>
      <w:rPr>
        <w:lang w:eastAsia="zh-CN"/>
      </w:rPr>
      <mc:AlternateContent>
        <mc:Choice Requires="wps">
          <w:drawing>
            <wp:anchor distT="0" distB="0" distL="114300" distR="114300" simplePos="0" relativeHeight="251672576" behindDoc="1" locked="0" layoutInCell="1" allowOverlap="1">
              <wp:simplePos x="0" y="0"/>
              <wp:positionH relativeFrom="page">
                <wp:posOffset>4542155</wp:posOffset>
              </wp:positionH>
              <wp:positionV relativeFrom="page">
                <wp:posOffset>544830</wp:posOffset>
              </wp:positionV>
              <wp:extent cx="2312035" cy="139700"/>
              <wp:effectExtent l="0" t="0" r="0" b="0"/>
              <wp:wrapNone/>
              <wp:docPr id="66" name="文本框 43"/>
              <wp:cNvGraphicFramePr/>
              <a:graphic xmlns:a="http://schemas.openxmlformats.org/drawingml/2006/main">
                <a:graphicData uri="http://schemas.microsoft.com/office/word/2010/wordprocessingShape">
                  <wps:wsp>
                    <wps:cNvSpPr txBox="1"/>
                    <wps:spPr>
                      <a:xfrm>
                        <a:off x="0" y="0"/>
                        <a:ext cx="2312035" cy="139700"/>
                      </a:xfrm>
                      <a:prstGeom prst="rect">
                        <a:avLst/>
                      </a:prstGeom>
                      <a:noFill/>
                      <a:ln>
                        <a:noFill/>
                      </a:ln>
                    </wps:spPr>
                    <wps:txbx>
                      <w:txbxContent>
                        <w:p w14:paraId="70B82B5E">
                          <w:pPr>
                            <w:spacing w:line="220" w:lineRule="exact"/>
                            <w:ind w:left="20"/>
                            <w:rPr>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 id="文本框 43" o:spid="_x0000_s1026" o:spt="202" type="#_x0000_t202" style="position:absolute;left:0pt;margin-left:357.65pt;margin-top:42.9pt;height:11pt;width:182.05pt;mso-position-horizontal-relative:page;mso-position-vertical-relative:page;z-index:-251643904;mso-width-relative:page;mso-height-relative:page;" filled="f" stroked="f" coordsize="21600,21600" o:gfxdata="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a95ZfaAAAACwEAAA8AAAAAAAAAAQAgAAAAIgAAAGRycy9kb3ducmV2Lnht&#10;bFBLAQIUABQAAAAIAIdO4kCb+DAevgEAAHQDAAAOAAAAAAAAAAEAIAAAACkBAABkcnMvZTJvRG9j&#10;LnhtbFBLBQYAAAAABgAGAFkBAABZBQAAAAA=&#10;">
              <v:fill on="f" focussize="0,0"/>
              <v:stroke on="f"/>
              <v:imagedata o:title=""/>
              <o:lock v:ext="edit" aspectratio="f"/>
              <v:textbox inset="0mm,0mm,0mm,0mm">
                <w:txbxContent>
                  <w:p w14:paraId="70B82B5E">
                    <w:pPr>
                      <w:spacing w:line="220" w:lineRule="exact"/>
                      <w:ind w:left="20"/>
                      <w:rPr>
                        <w:sz w:val="18"/>
                        <w:lang w:eastAsia="zh-CN"/>
                      </w:rPr>
                    </w:pPr>
                    <w:r>
                      <w:rPr>
                        <w:sz w:val="18"/>
                        <w:lang w:eastAsia="zh-CN"/>
                      </w:rPr>
                      <w:t>北京市政府采购项目竞争性磋商文件示范文本</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E99B4">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4CCBD"/>
    <w:multiLevelType w:val="singleLevel"/>
    <w:tmpl w:val="90C4CCBD"/>
    <w:lvl w:ilvl="0" w:tentative="0">
      <w:start w:val="4"/>
      <w:numFmt w:val="chineseCounting"/>
      <w:lvlText w:val="第%1章"/>
      <w:lvlJc w:val="left"/>
      <w:rPr>
        <w:rFonts w:hint="eastAsia"/>
      </w:rPr>
    </w:lvl>
  </w:abstractNum>
  <w:abstractNum w:abstractNumId="1">
    <w:nsid w:val="9288B902"/>
    <w:multiLevelType w:val="multilevel"/>
    <w:tmpl w:val="9288B902"/>
    <w:lvl w:ilvl="0" w:tentative="0">
      <w:start w:val="14"/>
      <w:numFmt w:val="decimal"/>
      <w:lvlText w:val="%1"/>
      <w:lvlJc w:val="left"/>
      <w:pPr>
        <w:ind w:left="883" w:hanging="663"/>
      </w:pPr>
      <w:rPr>
        <w:rFonts w:hint="default"/>
      </w:rPr>
    </w:lvl>
    <w:lvl w:ilvl="1" w:tentative="0">
      <w:start w:val="1"/>
      <w:numFmt w:val="decimal"/>
      <w:lvlText w:val="%1-%2"/>
      <w:lvlJc w:val="left"/>
      <w:pPr>
        <w:ind w:left="883" w:hanging="663"/>
      </w:pPr>
      <w:rPr>
        <w:rFonts w:hint="default" w:ascii="Arial" w:hAnsi="Arial" w:eastAsia="Arial" w:cs="Arial"/>
        <w:spacing w:val="-2"/>
        <w:w w:val="108"/>
        <w:sz w:val="24"/>
        <w:szCs w:val="24"/>
      </w:rPr>
    </w:lvl>
    <w:lvl w:ilvl="2" w:tentative="0">
      <w:start w:val="0"/>
      <w:numFmt w:val="bullet"/>
      <w:lvlText w:val="•"/>
      <w:lvlJc w:val="left"/>
      <w:pPr>
        <w:ind w:left="2609" w:hanging="663"/>
      </w:pPr>
      <w:rPr>
        <w:rFonts w:hint="default"/>
      </w:rPr>
    </w:lvl>
    <w:lvl w:ilvl="3" w:tentative="0">
      <w:start w:val="0"/>
      <w:numFmt w:val="bullet"/>
      <w:lvlText w:val="•"/>
      <w:lvlJc w:val="left"/>
      <w:pPr>
        <w:ind w:left="3474" w:hanging="663"/>
      </w:pPr>
      <w:rPr>
        <w:rFonts w:hint="default"/>
      </w:rPr>
    </w:lvl>
    <w:lvl w:ilvl="4" w:tentative="0">
      <w:start w:val="0"/>
      <w:numFmt w:val="bullet"/>
      <w:lvlText w:val="•"/>
      <w:lvlJc w:val="left"/>
      <w:pPr>
        <w:ind w:left="4338" w:hanging="663"/>
      </w:pPr>
      <w:rPr>
        <w:rFonts w:hint="default"/>
      </w:rPr>
    </w:lvl>
    <w:lvl w:ilvl="5" w:tentative="0">
      <w:start w:val="0"/>
      <w:numFmt w:val="bullet"/>
      <w:lvlText w:val="•"/>
      <w:lvlJc w:val="left"/>
      <w:pPr>
        <w:ind w:left="5203" w:hanging="663"/>
      </w:pPr>
      <w:rPr>
        <w:rFonts w:hint="default"/>
      </w:rPr>
    </w:lvl>
    <w:lvl w:ilvl="6" w:tentative="0">
      <w:start w:val="0"/>
      <w:numFmt w:val="bullet"/>
      <w:lvlText w:val="•"/>
      <w:lvlJc w:val="left"/>
      <w:pPr>
        <w:ind w:left="6068" w:hanging="663"/>
      </w:pPr>
      <w:rPr>
        <w:rFonts w:hint="default"/>
      </w:rPr>
    </w:lvl>
    <w:lvl w:ilvl="7" w:tentative="0">
      <w:start w:val="0"/>
      <w:numFmt w:val="bullet"/>
      <w:lvlText w:val="•"/>
      <w:lvlJc w:val="left"/>
      <w:pPr>
        <w:ind w:left="6932" w:hanging="663"/>
      </w:pPr>
      <w:rPr>
        <w:rFonts w:hint="default"/>
      </w:rPr>
    </w:lvl>
    <w:lvl w:ilvl="8" w:tentative="0">
      <w:start w:val="0"/>
      <w:numFmt w:val="bullet"/>
      <w:lvlText w:val="•"/>
      <w:lvlJc w:val="left"/>
      <w:pPr>
        <w:ind w:left="7797" w:hanging="663"/>
      </w:pPr>
      <w:rPr>
        <w:rFonts w:hint="default"/>
      </w:rPr>
    </w:lvl>
  </w:abstractNum>
  <w:abstractNum w:abstractNumId="2">
    <w:nsid w:val="95CB3686"/>
    <w:multiLevelType w:val="singleLevel"/>
    <w:tmpl w:val="95CB3686"/>
    <w:lvl w:ilvl="0" w:tentative="0">
      <w:start w:val="1"/>
      <w:numFmt w:val="decimal"/>
      <w:suff w:val="nothing"/>
      <w:lvlText w:val="（%1）"/>
      <w:lvlJc w:val="left"/>
    </w:lvl>
  </w:abstractNum>
  <w:abstractNum w:abstractNumId="3">
    <w:nsid w:val="95F7BCD5"/>
    <w:multiLevelType w:val="singleLevel"/>
    <w:tmpl w:val="95F7BCD5"/>
    <w:lvl w:ilvl="0" w:tentative="0">
      <w:start w:val="1"/>
      <w:numFmt w:val="decimal"/>
      <w:suff w:val="nothing"/>
      <w:lvlText w:val="（%1）"/>
      <w:lvlJc w:val="left"/>
    </w:lvl>
  </w:abstractNum>
  <w:abstractNum w:abstractNumId="4">
    <w:nsid w:val="9AF6CB72"/>
    <w:multiLevelType w:val="singleLevel"/>
    <w:tmpl w:val="9AF6CB72"/>
    <w:lvl w:ilvl="0" w:tentative="0">
      <w:start w:val="1"/>
      <w:numFmt w:val="decimal"/>
      <w:suff w:val="nothing"/>
      <w:lvlText w:val="（%1）"/>
      <w:lvlJc w:val="left"/>
    </w:lvl>
  </w:abstractNum>
  <w:abstractNum w:abstractNumId="5">
    <w:nsid w:val="9C8AC8EF"/>
    <w:multiLevelType w:val="multilevel"/>
    <w:tmpl w:val="9C8AC8EF"/>
    <w:lvl w:ilvl="0" w:tentative="0">
      <w:start w:val="1"/>
      <w:numFmt w:val="decimal"/>
      <w:lvlText w:val="（%1）"/>
      <w:lvlJc w:val="left"/>
      <w:pPr>
        <w:ind w:left="541" w:hanging="633"/>
      </w:pPr>
      <w:rPr>
        <w:rFonts w:hint="default" w:ascii="宋体" w:hAnsi="宋体" w:eastAsia="宋体" w:cs="宋体"/>
        <w:spacing w:val="-2"/>
        <w:w w:val="100"/>
        <w:sz w:val="22"/>
        <w:szCs w:val="22"/>
      </w:rPr>
    </w:lvl>
    <w:lvl w:ilvl="1" w:tentative="0">
      <w:start w:val="0"/>
      <w:numFmt w:val="bullet"/>
      <w:lvlText w:val="•"/>
      <w:lvlJc w:val="left"/>
      <w:pPr>
        <w:ind w:left="1504" w:hanging="633"/>
      </w:pPr>
      <w:rPr>
        <w:rFonts w:hint="default"/>
      </w:rPr>
    </w:lvl>
    <w:lvl w:ilvl="2" w:tentative="0">
      <w:start w:val="0"/>
      <w:numFmt w:val="bullet"/>
      <w:lvlText w:val="•"/>
      <w:lvlJc w:val="left"/>
      <w:pPr>
        <w:ind w:left="2469" w:hanging="633"/>
      </w:pPr>
      <w:rPr>
        <w:rFonts w:hint="default"/>
      </w:rPr>
    </w:lvl>
    <w:lvl w:ilvl="3" w:tentative="0">
      <w:start w:val="0"/>
      <w:numFmt w:val="bullet"/>
      <w:lvlText w:val="•"/>
      <w:lvlJc w:val="left"/>
      <w:pPr>
        <w:ind w:left="3434" w:hanging="633"/>
      </w:pPr>
      <w:rPr>
        <w:rFonts w:hint="default"/>
      </w:rPr>
    </w:lvl>
    <w:lvl w:ilvl="4" w:tentative="0">
      <w:start w:val="0"/>
      <w:numFmt w:val="bullet"/>
      <w:lvlText w:val="•"/>
      <w:lvlJc w:val="left"/>
      <w:pPr>
        <w:ind w:left="4398" w:hanging="633"/>
      </w:pPr>
      <w:rPr>
        <w:rFonts w:hint="default"/>
      </w:rPr>
    </w:lvl>
    <w:lvl w:ilvl="5" w:tentative="0">
      <w:start w:val="0"/>
      <w:numFmt w:val="bullet"/>
      <w:lvlText w:val="•"/>
      <w:lvlJc w:val="left"/>
      <w:pPr>
        <w:ind w:left="5363" w:hanging="633"/>
      </w:pPr>
      <w:rPr>
        <w:rFonts w:hint="default"/>
      </w:rPr>
    </w:lvl>
    <w:lvl w:ilvl="6" w:tentative="0">
      <w:start w:val="0"/>
      <w:numFmt w:val="bullet"/>
      <w:lvlText w:val="•"/>
      <w:lvlJc w:val="left"/>
      <w:pPr>
        <w:ind w:left="6328" w:hanging="633"/>
      </w:pPr>
      <w:rPr>
        <w:rFonts w:hint="default"/>
      </w:rPr>
    </w:lvl>
    <w:lvl w:ilvl="7" w:tentative="0">
      <w:start w:val="0"/>
      <w:numFmt w:val="bullet"/>
      <w:lvlText w:val="•"/>
      <w:lvlJc w:val="left"/>
      <w:pPr>
        <w:ind w:left="7292" w:hanging="633"/>
      </w:pPr>
      <w:rPr>
        <w:rFonts w:hint="default"/>
      </w:rPr>
    </w:lvl>
    <w:lvl w:ilvl="8" w:tentative="0">
      <w:start w:val="0"/>
      <w:numFmt w:val="bullet"/>
      <w:lvlText w:val="•"/>
      <w:lvlJc w:val="left"/>
      <w:pPr>
        <w:ind w:left="8257" w:hanging="633"/>
      </w:pPr>
      <w:rPr>
        <w:rFonts w:hint="default"/>
      </w:rPr>
    </w:lvl>
  </w:abstractNum>
  <w:abstractNum w:abstractNumId="6">
    <w:nsid w:val="A62F616D"/>
    <w:multiLevelType w:val="singleLevel"/>
    <w:tmpl w:val="A62F616D"/>
    <w:lvl w:ilvl="0" w:tentative="0">
      <w:start w:val="1"/>
      <w:numFmt w:val="decimal"/>
      <w:suff w:val="nothing"/>
      <w:lvlText w:val="（%1）"/>
      <w:lvlJc w:val="left"/>
    </w:lvl>
  </w:abstractNum>
  <w:abstractNum w:abstractNumId="7">
    <w:nsid w:val="A97AA8BB"/>
    <w:multiLevelType w:val="singleLevel"/>
    <w:tmpl w:val="A97AA8BB"/>
    <w:lvl w:ilvl="0" w:tentative="0">
      <w:start w:val="1"/>
      <w:numFmt w:val="decimal"/>
      <w:suff w:val="nothing"/>
      <w:lvlText w:val="（%1）"/>
      <w:lvlJc w:val="left"/>
    </w:lvl>
  </w:abstractNum>
  <w:abstractNum w:abstractNumId="8">
    <w:nsid w:val="AE7297F3"/>
    <w:multiLevelType w:val="singleLevel"/>
    <w:tmpl w:val="AE7297F3"/>
    <w:lvl w:ilvl="0" w:tentative="0">
      <w:start w:val="1"/>
      <w:numFmt w:val="decimal"/>
      <w:suff w:val="nothing"/>
      <w:lvlText w:val="（%1）"/>
      <w:lvlJc w:val="left"/>
    </w:lvl>
  </w:abstractNum>
  <w:abstractNum w:abstractNumId="9">
    <w:nsid w:val="AFA0D12E"/>
    <w:multiLevelType w:val="singleLevel"/>
    <w:tmpl w:val="AFA0D12E"/>
    <w:lvl w:ilvl="0" w:tentative="0">
      <w:start w:val="1"/>
      <w:numFmt w:val="decimal"/>
      <w:suff w:val="nothing"/>
      <w:lvlText w:val="（%1）"/>
      <w:lvlJc w:val="left"/>
    </w:lvl>
  </w:abstractNum>
  <w:abstractNum w:abstractNumId="10">
    <w:nsid w:val="B5B8A2D1"/>
    <w:multiLevelType w:val="singleLevel"/>
    <w:tmpl w:val="B5B8A2D1"/>
    <w:lvl w:ilvl="0" w:tentative="0">
      <w:start w:val="1"/>
      <w:numFmt w:val="decimal"/>
      <w:suff w:val="nothing"/>
      <w:lvlText w:val="（%1）"/>
      <w:lvlJc w:val="left"/>
    </w:lvl>
  </w:abstractNum>
  <w:abstractNum w:abstractNumId="11">
    <w:nsid w:val="B5E306ED"/>
    <w:multiLevelType w:val="multilevel"/>
    <w:tmpl w:val="B5E306ED"/>
    <w:lvl w:ilvl="0" w:tentative="0">
      <w:start w:val="1"/>
      <w:numFmt w:val="decimal"/>
      <w:lvlText w:val="（%1）"/>
      <w:lvlJc w:val="left"/>
      <w:pPr>
        <w:ind w:left="740" w:hanging="633"/>
      </w:pPr>
      <w:rPr>
        <w:rFonts w:hint="default" w:ascii="宋体" w:hAnsi="宋体" w:eastAsia="宋体" w:cs="宋体"/>
        <w:spacing w:val="-2"/>
        <w:w w:val="100"/>
        <w:sz w:val="22"/>
        <w:szCs w:val="22"/>
      </w:rPr>
    </w:lvl>
    <w:lvl w:ilvl="1" w:tentative="0">
      <w:start w:val="0"/>
      <w:numFmt w:val="bullet"/>
      <w:lvlText w:val="•"/>
      <w:lvlJc w:val="left"/>
      <w:pPr>
        <w:ind w:left="1390" w:hanging="633"/>
      </w:pPr>
      <w:rPr>
        <w:rFonts w:hint="default"/>
      </w:rPr>
    </w:lvl>
    <w:lvl w:ilvl="2" w:tentative="0">
      <w:start w:val="0"/>
      <w:numFmt w:val="bullet"/>
      <w:lvlText w:val="•"/>
      <w:lvlJc w:val="left"/>
      <w:pPr>
        <w:ind w:left="2040" w:hanging="633"/>
      </w:pPr>
      <w:rPr>
        <w:rFonts w:hint="default"/>
      </w:rPr>
    </w:lvl>
    <w:lvl w:ilvl="3" w:tentative="0">
      <w:start w:val="0"/>
      <w:numFmt w:val="bullet"/>
      <w:lvlText w:val="•"/>
      <w:lvlJc w:val="left"/>
      <w:pPr>
        <w:ind w:left="2690" w:hanging="633"/>
      </w:pPr>
      <w:rPr>
        <w:rFonts w:hint="default"/>
      </w:rPr>
    </w:lvl>
    <w:lvl w:ilvl="4" w:tentative="0">
      <w:start w:val="0"/>
      <w:numFmt w:val="bullet"/>
      <w:lvlText w:val="•"/>
      <w:lvlJc w:val="left"/>
      <w:pPr>
        <w:ind w:left="3341" w:hanging="633"/>
      </w:pPr>
      <w:rPr>
        <w:rFonts w:hint="default"/>
      </w:rPr>
    </w:lvl>
    <w:lvl w:ilvl="5" w:tentative="0">
      <w:start w:val="0"/>
      <w:numFmt w:val="bullet"/>
      <w:lvlText w:val="•"/>
      <w:lvlJc w:val="left"/>
      <w:pPr>
        <w:ind w:left="3991" w:hanging="633"/>
      </w:pPr>
      <w:rPr>
        <w:rFonts w:hint="default"/>
      </w:rPr>
    </w:lvl>
    <w:lvl w:ilvl="6" w:tentative="0">
      <w:start w:val="0"/>
      <w:numFmt w:val="bullet"/>
      <w:lvlText w:val="•"/>
      <w:lvlJc w:val="left"/>
      <w:pPr>
        <w:ind w:left="4641" w:hanging="633"/>
      </w:pPr>
      <w:rPr>
        <w:rFonts w:hint="default"/>
      </w:rPr>
    </w:lvl>
    <w:lvl w:ilvl="7" w:tentative="0">
      <w:start w:val="0"/>
      <w:numFmt w:val="bullet"/>
      <w:lvlText w:val="•"/>
      <w:lvlJc w:val="left"/>
      <w:pPr>
        <w:ind w:left="5292" w:hanging="633"/>
      </w:pPr>
      <w:rPr>
        <w:rFonts w:hint="default"/>
      </w:rPr>
    </w:lvl>
    <w:lvl w:ilvl="8" w:tentative="0">
      <w:start w:val="0"/>
      <w:numFmt w:val="bullet"/>
      <w:lvlText w:val="•"/>
      <w:lvlJc w:val="left"/>
      <w:pPr>
        <w:ind w:left="5942" w:hanging="633"/>
      </w:pPr>
      <w:rPr>
        <w:rFonts w:hint="default"/>
      </w:rPr>
    </w:lvl>
  </w:abstractNum>
  <w:abstractNum w:abstractNumId="12">
    <w:nsid w:val="BBA9382B"/>
    <w:multiLevelType w:val="singleLevel"/>
    <w:tmpl w:val="BBA9382B"/>
    <w:lvl w:ilvl="0" w:tentative="0">
      <w:start w:val="1"/>
      <w:numFmt w:val="decimal"/>
      <w:suff w:val="nothing"/>
      <w:lvlText w:val="（%1）"/>
      <w:lvlJc w:val="left"/>
    </w:lvl>
  </w:abstractNum>
  <w:abstractNum w:abstractNumId="13">
    <w:nsid w:val="C25CBF49"/>
    <w:multiLevelType w:val="singleLevel"/>
    <w:tmpl w:val="C25CBF49"/>
    <w:lvl w:ilvl="0" w:tentative="0">
      <w:start w:val="1"/>
      <w:numFmt w:val="decimal"/>
      <w:suff w:val="nothing"/>
      <w:lvlText w:val="（%1）"/>
      <w:lvlJc w:val="left"/>
    </w:lvl>
  </w:abstractNum>
  <w:abstractNum w:abstractNumId="14">
    <w:nsid w:val="C8879AEF"/>
    <w:multiLevelType w:val="multilevel"/>
    <w:tmpl w:val="C8879AEF"/>
    <w:lvl w:ilvl="0" w:tentative="0">
      <w:start w:val="1"/>
      <w:numFmt w:val="decimal"/>
      <w:lvlText w:val="%1"/>
      <w:lvlJc w:val="left"/>
      <w:pPr>
        <w:ind w:left="812" w:hanging="272"/>
        <w:jc w:val="right"/>
      </w:pPr>
      <w:rPr>
        <w:rFonts w:hint="default" w:ascii="Times New Roman" w:hAnsi="Times New Roman" w:cs="Times New Roman"/>
        <w:w w:val="114"/>
      </w:rPr>
    </w:lvl>
    <w:lvl w:ilvl="1" w:tentative="0">
      <w:start w:val="1"/>
      <w:numFmt w:val="decimal"/>
      <w:lvlText w:val="%1-%2"/>
      <w:lvlJc w:val="left"/>
      <w:pPr>
        <w:ind w:left="1052" w:hanging="512"/>
      </w:pPr>
      <w:rPr>
        <w:rFonts w:hint="default" w:ascii="Arial" w:hAnsi="Arial" w:eastAsia="Arial" w:cs="Arial"/>
        <w:spacing w:val="-2"/>
        <w:w w:val="112"/>
        <w:sz w:val="24"/>
        <w:szCs w:val="24"/>
      </w:rPr>
    </w:lvl>
    <w:lvl w:ilvl="2" w:tentative="0">
      <w:start w:val="0"/>
      <w:numFmt w:val="bullet"/>
      <w:lvlText w:val="•"/>
      <w:lvlJc w:val="left"/>
      <w:pPr>
        <w:ind w:left="2074" w:hanging="512"/>
      </w:pPr>
      <w:rPr>
        <w:rFonts w:hint="default"/>
      </w:rPr>
    </w:lvl>
    <w:lvl w:ilvl="3" w:tentative="0">
      <w:start w:val="0"/>
      <w:numFmt w:val="bullet"/>
      <w:lvlText w:val="•"/>
      <w:lvlJc w:val="left"/>
      <w:pPr>
        <w:ind w:left="3088" w:hanging="512"/>
      </w:pPr>
      <w:rPr>
        <w:rFonts w:hint="default"/>
      </w:rPr>
    </w:lvl>
    <w:lvl w:ilvl="4" w:tentative="0">
      <w:start w:val="0"/>
      <w:numFmt w:val="bullet"/>
      <w:lvlText w:val="•"/>
      <w:lvlJc w:val="left"/>
      <w:pPr>
        <w:ind w:left="4102" w:hanging="512"/>
      </w:pPr>
      <w:rPr>
        <w:rFonts w:hint="default"/>
      </w:rPr>
    </w:lvl>
    <w:lvl w:ilvl="5" w:tentative="0">
      <w:start w:val="0"/>
      <w:numFmt w:val="bullet"/>
      <w:lvlText w:val="•"/>
      <w:lvlJc w:val="left"/>
      <w:pPr>
        <w:ind w:left="5116" w:hanging="512"/>
      </w:pPr>
      <w:rPr>
        <w:rFonts w:hint="default"/>
      </w:rPr>
    </w:lvl>
    <w:lvl w:ilvl="6" w:tentative="0">
      <w:start w:val="0"/>
      <w:numFmt w:val="bullet"/>
      <w:lvlText w:val="•"/>
      <w:lvlJc w:val="left"/>
      <w:pPr>
        <w:ind w:left="6130" w:hanging="512"/>
      </w:pPr>
      <w:rPr>
        <w:rFonts w:hint="default"/>
      </w:rPr>
    </w:lvl>
    <w:lvl w:ilvl="7" w:tentative="0">
      <w:start w:val="0"/>
      <w:numFmt w:val="bullet"/>
      <w:lvlText w:val="•"/>
      <w:lvlJc w:val="left"/>
      <w:pPr>
        <w:ind w:left="7144" w:hanging="512"/>
      </w:pPr>
      <w:rPr>
        <w:rFonts w:hint="default"/>
      </w:rPr>
    </w:lvl>
    <w:lvl w:ilvl="8" w:tentative="0">
      <w:start w:val="0"/>
      <w:numFmt w:val="bullet"/>
      <w:lvlText w:val="•"/>
      <w:lvlJc w:val="left"/>
      <w:pPr>
        <w:ind w:left="8158" w:hanging="512"/>
      </w:pPr>
      <w:rPr>
        <w:rFonts w:hint="default"/>
      </w:rPr>
    </w:lvl>
  </w:abstractNum>
  <w:abstractNum w:abstractNumId="15">
    <w:nsid w:val="CAF1A8CD"/>
    <w:multiLevelType w:val="singleLevel"/>
    <w:tmpl w:val="CAF1A8CD"/>
    <w:lvl w:ilvl="0" w:tentative="0">
      <w:start w:val="1"/>
      <w:numFmt w:val="decimal"/>
      <w:suff w:val="nothing"/>
      <w:lvlText w:val="（%1）"/>
      <w:lvlJc w:val="left"/>
    </w:lvl>
  </w:abstractNum>
  <w:abstractNum w:abstractNumId="16">
    <w:nsid w:val="CB489912"/>
    <w:multiLevelType w:val="singleLevel"/>
    <w:tmpl w:val="CB489912"/>
    <w:lvl w:ilvl="0" w:tentative="0">
      <w:start w:val="1"/>
      <w:numFmt w:val="decimal"/>
      <w:suff w:val="nothing"/>
      <w:lvlText w:val="（%1）"/>
      <w:lvlJc w:val="left"/>
    </w:lvl>
  </w:abstractNum>
  <w:abstractNum w:abstractNumId="17">
    <w:nsid w:val="CF092B84"/>
    <w:multiLevelType w:val="multilevel"/>
    <w:tmpl w:val="CF092B84"/>
    <w:lvl w:ilvl="0" w:tentative="0">
      <w:start w:val="1"/>
      <w:numFmt w:val="decimal"/>
      <w:lvlText w:val="%1."/>
      <w:lvlJc w:val="left"/>
      <w:pPr>
        <w:ind w:left="1250" w:hanging="229"/>
      </w:pPr>
      <w:rPr>
        <w:rFonts w:hint="default" w:ascii="Times New Roman" w:hAnsi="Times New Roman" w:eastAsia="Arial" w:cs="Times New Roman"/>
        <w:spacing w:val="-2"/>
        <w:w w:val="114"/>
        <w:sz w:val="22"/>
        <w:szCs w:val="22"/>
      </w:rPr>
    </w:lvl>
    <w:lvl w:ilvl="1" w:tentative="0">
      <w:start w:val="1"/>
      <w:numFmt w:val="decimal"/>
      <w:lvlText w:val="%1.%2"/>
      <w:lvlJc w:val="left"/>
      <w:pPr>
        <w:ind w:left="1520" w:hanging="500"/>
      </w:pPr>
      <w:rPr>
        <w:rFonts w:hint="default" w:ascii="Times New Roman" w:hAnsi="Times New Roman" w:eastAsia="Arial" w:cs="Times New Roman"/>
        <w:spacing w:val="-2"/>
        <w:w w:val="114"/>
        <w:sz w:val="24"/>
        <w:szCs w:val="24"/>
      </w:rPr>
    </w:lvl>
    <w:lvl w:ilvl="2" w:tentative="0">
      <w:start w:val="0"/>
      <w:numFmt w:val="bullet"/>
      <w:lvlText w:val="•"/>
      <w:lvlJc w:val="left"/>
      <w:pPr>
        <w:ind w:left="1520" w:hanging="500"/>
      </w:pPr>
      <w:rPr>
        <w:rFonts w:hint="default"/>
      </w:rPr>
    </w:lvl>
    <w:lvl w:ilvl="3" w:tentative="0">
      <w:start w:val="0"/>
      <w:numFmt w:val="bullet"/>
      <w:lvlText w:val="•"/>
      <w:lvlJc w:val="left"/>
      <w:pPr>
        <w:ind w:left="2603" w:hanging="500"/>
      </w:pPr>
      <w:rPr>
        <w:rFonts w:hint="default"/>
      </w:rPr>
    </w:lvl>
    <w:lvl w:ilvl="4" w:tentative="0">
      <w:start w:val="0"/>
      <w:numFmt w:val="bullet"/>
      <w:lvlText w:val="•"/>
      <w:lvlJc w:val="left"/>
      <w:pPr>
        <w:ind w:left="3686" w:hanging="500"/>
      </w:pPr>
      <w:rPr>
        <w:rFonts w:hint="default"/>
      </w:rPr>
    </w:lvl>
    <w:lvl w:ilvl="5" w:tentative="0">
      <w:start w:val="0"/>
      <w:numFmt w:val="bullet"/>
      <w:lvlText w:val="•"/>
      <w:lvlJc w:val="left"/>
      <w:pPr>
        <w:ind w:left="4770" w:hanging="500"/>
      </w:pPr>
      <w:rPr>
        <w:rFonts w:hint="default"/>
      </w:rPr>
    </w:lvl>
    <w:lvl w:ilvl="6" w:tentative="0">
      <w:start w:val="0"/>
      <w:numFmt w:val="bullet"/>
      <w:lvlText w:val="•"/>
      <w:lvlJc w:val="left"/>
      <w:pPr>
        <w:ind w:left="5853" w:hanging="500"/>
      </w:pPr>
      <w:rPr>
        <w:rFonts w:hint="default"/>
      </w:rPr>
    </w:lvl>
    <w:lvl w:ilvl="7" w:tentative="0">
      <w:start w:val="0"/>
      <w:numFmt w:val="bullet"/>
      <w:lvlText w:val="•"/>
      <w:lvlJc w:val="left"/>
      <w:pPr>
        <w:ind w:left="6936" w:hanging="500"/>
      </w:pPr>
      <w:rPr>
        <w:rFonts w:hint="default"/>
      </w:rPr>
    </w:lvl>
    <w:lvl w:ilvl="8" w:tentative="0">
      <w:start w:val="0"/>
      <w:numFmt w:val="bullet"/>
      <w:lvlText w:val="•"/>
      <w:lvlJc w:val="left"/>
      <w:pPr>
        <w:ind w:left="8020" w:hanging="500"/>
      </w:pPr>
      <w:rPr>
        <w:rFonts w:hint="default"/>
      </w:rPr>
    </w:lvl>
  </w:abstractNum>
  <w:abstractNum w:abstractNumId="18">
    <w:nsid w:val="D42D0963"/>
    <w:multiLevelType w:val="singleLevel"/>
    <w:tmpl w:val="D42D0963"/>
    <w:lvl w:ilvl="0" w:tentative="0">
      <w:start w:val="1"/>
      <w:numFmt w:val="decimal"/>
      <w:suff w:val="nothing"/>
      <w:lvlText w:val="（%1）"/>
      <w:lvlJc w:val="left"/>
    </w:lvl>
  </w:abstractNum>
  <w:abstractNum w:abstractNumId="19">
    <w:nsid w:val="DAFF08C4"/>
    <w:multiLevelType w:val="singleLevel"/>
    <w:tmpl w:val="DAFF08C4"/>
    <w:lvl w:ilvl="0" w:tentative="0">
      <w:start w:val="1"/>
      <w:numFmt w:val="decimal"/>
      <w:suff w:val="nothing"/>
      <w:lvlText w:val="（%1）"/>
      <w:lvlJc w:val="left"/>
    </w:lvl>
  </w:abstractNum>
  <w:abstractNum w:abstractNumId="20">
    <w:nsid w:val="DB22631B"/>
    <w:multiLevelType w:val="singleLevel"/>
    <w:tmpl w:val="DB22631B"/>
    <w:lvl w:ilvl="0" w:tentative="0">
      <w:start w:val="1"/>
      <w:numFmt w:val="decimal"/>
      <w:suff w:val="nothing"/>
      <w:lvlText w:val="（%1）"/>
      <w:lvlJc w:val="left"/>
    </w:lvl>
  </w:abstractNum>
  <w:abstractNum w:abstractNumId="21">
    <w:nsid w:val="DCBA6B53"/>
    <w:multiLevelType w:val="multilevel"/>
    <w:tmpl w:val="DCBA6B53"/>
    <w:lvl w:ilvl="0" w:tentative="0">
      <w:start w:val="1"/>
      <w:numFmt w:val="decimal"/>
      <w:lvlText w:val="%1."/>
      <w:lvlJc w:val="left"/>
      <w:pPr>
        <w:ind w:left="541" w:hanging="240"/>
      </w:pPr>
      <w:rPr>
        <w:rFonts w:hint="default" w:ascii="Arial" w:hAnsi="Arial" w:eastAsia="Arial" w:cs="Arial"/>
        <w:spacing w:val="4"/>
        <w:w w:val="114"/>
        <w:sz w:val="22"/>
        <w:szCs w:val="22"/>
      </w:rPr>
    </w:lvl>
    <w:lvl w:ilvl="1" w:tentative="0">
      <w:start w:val="0"/>
      <w:numFmt w:val="bullet"/>
      <w:lvlText w:val="•"/>
      <w:lvlJc w:val="left"/>
      <w:pPr>
        <w:ind w:left="1504" w:hanging="240"/>
      </w:pPr>
      <w:rPr>
        <w:rFonts w:hint="default"/>
      </w:rPr>
    </w:lvl>
    <w:lvl w:ilvl="2" w:tentative="0">
      <w:start w:val="0"/>
      <w:numFmt w:val="bullet"/>
      <w:lvlText w:val="•"/>
      <w:lvlJc w:val="left"/>
      <w:pPr>
        <w:ind w:left="2469" w:hanging="240"/>
      </w:pPr>
      <w:rPr>
        <w:rFonts w:hint="default"/>
      </w:rPr>
    </w:lvl>
    <w:lvl w:ilvl="3" w:tentative="0">
      <w:start w:val="0"/>
      <w:numFmt w:val="bullet"/>
      <w:lvlText w:val="•"/>
      <w:lvlJc w:val="left"/>
      <w:pPr>
        <w:ind w:left="3434" w:hanging="240"/>
      </w:pPr>
      <w:rPr>
        <w:rFonts w:hint="default"/>
      </w:rPr>
    </w:lvl>
    <w:lvl w:ilvl="4" w:tentative="0">
      <w:start w:val="0"/>
      <w:numFmt w:val="bullet"/>
      <w:lvlText w:val="•"/>
      <w:lvlJc w:val="left"/>
      <w:pPr>
        <w:ind w:left="4398" w:hanging="240"/>
      </w:pPr>
      <w:rPr>
        <w:rFonts w:hint="default"/>
      </w:rPr>
    </w:lvl>
    <w:lvl w:ilvl="5" w:tentative="0">
      <w:start w:val="0"/>
      <w:numFmt w:val="bullet"/>
      <w:lvlText w:val="•"/>
      <w:lvlJc w:val="left"/>
      <w:pPr>
        <w:ind w:left="5363" w:hanging="240"/>
      </w:pPr>
      <w:rPr>
        <w:rFonts w:hint="default"/>
      </w:rPr>
    </w:lvl>
    <w:lvl w:ilvl="6" w:tentative="0">
      <w:start w:val="0"/>
      <w:numFmt w:val="bullet"/>
      <w:lvlText w:val="•"/>
      <w:lvlJc w:val="left"/>
      <w:pPr>
        <w:ind w:left="6328" w:hanging="240"/>
      </w:pPr>
      <w:rPr>
        <w:rFonts w:hint="default"/>
      </w:rPr>
    </w:lvl>
    <w:lvl w:ilvl="7" w:tentative="0">
      <w:start w:val="0"/>
      <w:numFmt w:val="bullet"/>
      <w:lvlText w:val="•"/>
      <w:lvlJc w:val="left"/>
      <w:pPr>
        <w:ind w:left="7292" w:hanging="240"/>
      </w:pPr>
      <w:rPr>
        <w:rFonts w:hint="default"/>
      </w:rPr>
    </w:lvl>
    <w:lvl w:ilvl="8" w:tentative="0">
      <w:start w:val="0"/>
      <w:numFmt w:val="bullet"/>
      <w:lvlText w:val="•"/>
      <w:lvlJc w:val="left"/>
      <w:pPr>
        <w:ind w:left="8257" w:hanging="240"/>
      </w:pPr>
      <w:rPr>
        <w:rFonts w:hint="default"/>
      </w:rPr>
    </w:lvl>
  </w:abstractNum>
  <w:abstractNum w:abstractNumId="22">
    <w:nsid w:val="E09CE462"/>
    <w:multiLevelType w:val="singleLevel"/>
    <w:tmpl w:val="E09CE462"/>
    <w:lvl w:ilvl="0" w:tentative="0">
      <w:start w:val="1"/>
      <w:numFmt w:val="decimal"/>
      <w:suff w:val="nothing"/>
      <w:lvlText w:val="（%1）"/>
      <w:lvlJc w:val="left"/>
    </w:lvl>
  </w:abstractNum>
  <w:abstractNum w:abstractNumId="23">
    <w:nsid w:val="E522BBEC"/>
    <w:multiLevelType w:val="singleLevel"/>
    <w:tmpl w:val="E522BBEC"/>
    <w:lvl w:ilvl="0" w:tentative="0">
      <w:start w:val="1"/>
      <w:numFmt w:val="decimal"/>
      <w:suff w:val="nothing"/>
      <w:lvlText w:val="（%1）"/>
      <w:lvlJc w:val="left"/>
    </w:lvl>
  </w:abstractNum>
  <w:abstractNum w:abstractNumId="24">
    <w:nsid w:val="F4B5D9F5"/>
    <w:multiLevelType w:val="multilevel"/>
    <w:tmpl w:val="F4B5D9F5"/>
    <w:lvl w:ilvl="0" w:tentative="0">
      <w:start w:val="1"/>
      <w:numFmt w:val="decimal"/>
      <w:lvlText w:val="（%1）"/>
      <w:lvlJc w:val="left"/>
      <w:pPr>
        <w:ind w:left="541" w:hanging="635"/>
      </w:pPr>
      <w:rPr>
        <w:rFonts w:hint="default" w:ascii="宋体" w:hAnsi="宋体" w:eastAsia="宋体" w:cs="宋体"/>
        <w:spacing w:val="-1"/>
        <w:w w:val="100"/>
        <w:sz w:val="22"/>
        <w:szCs w:val="22"/>
      </w:rPr>
    </w:lvl>
    <w:lvl w:ilvl="1" w:tentative="0">
      <w:start w:val="0"/>
      <w:numFmt w:val="bullet"/>
      <w:lvlText w:val="•"/>
      <w:lvlJc w:val="left"/>
      <w:pPr>
        <w:ind w:left="1504" w:hanging="635"/>
      </w:pPr>
      <w:rPr>
        <w:rFonts w:hint="default"/>
      </w:rPr>
    </w:lvl>
    <w:lvl w:ilvl="2" w:tentative="0">
      <w:start w:val="0"/>
      <w:numFmt w:val="bullet"/>
      <w:lvlText w:val="•"/>
      <w:lvlJc w:val="left"/>
      <w:pPr>
        <w:ind w:left="2469" w:hanging="635"/>
      </w:pPr>
      <w:rPr>
        <w:rFonts w:hint="default"/>
      </w:rPr>
    </w:lvl>
    <w:lvl w:ilvl="3" w:tentative="0">
      <w:start w:val="0"/>
      <w:numFmt w:val="bullet"/>
      <w:lvlText w:val="•"/>
      <w:lvlJc w:val="left"/>
      <w:pPr>
        <w:ind w:left="3434" w:hanging="635"/>
      </w:pPr>
      <w:rPr>
        <w:rFonts w:hint="default"/>
      </w:rPr>
    </w:lvl>
    <w:lvl w:ilvl="4" w:tentative="0">
      <w:start w:val="0"/>
      <w:numFmt w:val="bullet"/>
      <w:lvlText w:val="•"/>
      <w:lvlJc w:val="left"/>
      <w:pPr>
        <w:ind w:left="4398" w:hanging="635"/>
      </w:pPr>
      <w:rPr>
        <w:rFonts w:hint="default"/>
      </w:rPr>
    </w:lvl>
    <w:lvl w:ilvl="5" w:tentative="0">
      <w:start w:val="0"/>
      <w:numFmt w:val="bullet"/>
      <w:lvlText w:val="•"/>
      <w:lvlJc w:val="left"/>
      <w:pPr>
        <w:ind w:left="5363" w:hanging="635"/>
      </w:pPr>
      <w:rPr>
        <w:rFonts w:hint="default"/>
      </w:rPr>
    </w:lvl>
    <w:lvl w:ilvl="6" w:tentative="0">
      <w:start w:val="0"/>
      <w:numFmt w:val="bullet"/>
      <w:lvlText w:val="•"/>
      <w:lvlJc w:val="left"/>
      <w:pPr>
        <w:ind w:left="6328" w:hanging="635"/>
      </w:pPr>
      <w:rPr>
        <w:rFonts w:hint="default"/>
      </w:rPr>
    </w:lvl>
    <w:lvl w:ilvl="7" w:tentative="0">
      <w:start w:val="0"/>
      <w:numFmt w:val="bullet"/>
      <w:lvlText w:val="•"/>
      <w:lvlJc w:val="left"/>
      <w:pPr>
        <w:ind w:left="7292" w:hanging="635"/>
      </w:pPr>
      <w:rPr>
        <w:rFonts w:hint="default"/>
      </w:rPr>
    </w:lvl>
    <w:lvl w:ilvl="8" w:tentative="0">
      <w:start w:val="0"/>
      <w:numFmt w:val="bullet"/>
      <w:lvlText w:val="•"/>
      <w:lvlJc w:val="left"/>
      <w:pPr>
        <w:ind w:left="8257" w:hanging="635"/>
      </w:pPr>
      <w:rPr>
        <w:rFonts w:hint="default"/>
      </w:rPr>
    </w:lvl>
  </w:abstractNum>
  <w:abstractNum w:abstractNumId="25">
    <w:nsid w:val="F893CC84"/>
    <w:multiLevelType w:val="singleLevel"/>
    <w:tmpl w:val="F893CC84"/>
    <w:lvl w:ilvl="0" w:tentative="0">
      <w:start w:val="1"/>
      <w:numFmt w:val="decimal"/>
      <w:suff w:val="nothing"/>
      <w:lvlText w:val="（%1）"/>
      <w:lvlJc w:val="left"/>
    </w:lvl>
  </w:abstractNum>
  <w:abstractNum w:abstractNumId="26">
    <w:nsid w:val="F96B0D77"/>
    <w:multiLevelType w:val="singleLevel"/>
    <w:tmpl w:val="F96B0D77"/>
    <w:lvl w:ilvl="0" w:tentative="0">
      <w:start w:val="1"/>
      <w:numFmt w:val="decimalEnclosedCircleChinese"/>
      <w:suff w:val="space"/>
      <w:lvlText w:val="%1"/>
      <w:lvlJc w:val="left"/>
      <w:rPr>
        <w:rFonts w:hint="eastAsia"/>
      </w:rPr>
    </w:lvl>
  </w:abstractNum>
  <w:abstractNum w:abstractNumId="27">
    <w:nsid w:val="FCCEC5FC"/>
    <w:multiLevelType w:val="singleLevel"/>
    <w:tmpl w:val="FCCEC5FC"/>
    <w:lvl w:ilvl="0" w:tentative="0">
      <w:start w:val="1"/>
      <w:numFmt w:val="decimal"/>
      <w:suff w:val="nothing"/>
      <w:lvlText w:val="（%1）"/>
      <w:lvlJc w:val="left"/>
    </w:lvl>
  </w:abstractNum>
  <w:abstractNum w:abstractNumId="28">
    <w:nsid w:val="FF320D47"/>
    <w:multiLevelType w:val="singleLevel"/>
    <w:tmpl w:val="FF320D47"/>
    <w:lvl w:ilvl="0" w:tentative="0">
      <w:start w:val="1"/>
      <w:numFmt w:val="decimal"/>
      <w:suff w:val="nothing"/>
      <w:lvlText w:val="（%1）"/>
      <w:lvlJc w:val="left"/>
    </w:lvl>
  </w:abstractNum>
  <w:abstractNum w:abstractNumId="29">
    <w:nsid w:val="0000002F"/>
    <w:multiLevelType w:val="multilevel"/>
    <w:tmpl w:val="0000002F"/>
    <w:lvl w:ilvl="0" w:tentative="0">
      <w:start w:val="1"/>
      <w:numFmt w:val="decimal"/>
      <w:pStyle w:val="41"/>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0053208E"/>
    <w:multiLevelType w:val="multilevel"/>
    <w:tmpl w:val="0053208E"/>
    <w:lvl w:ilvl="0" w:tentative="0">
      <w:start w:val="1"/>
      <w:numFmt w:val="decimal"/>
      <w:lvlText w:val="%1."/>
      <w:lvlJc w:val="left"/>
      <w:pPr>
        <w:ind w:left="1250" w:hanging="229"/>
      </w:pPr>
      <w:rPr>
        <w:rFonts w:hint="default" w:ascii="Times New Roman" w:hAnsi="Times New Roman" w:eastAsia="Arial" w:cs="Times New Roman"/>
        <w:spacing w:val="-2"/>
        <w:w w:val="114"/>
        <w:sz w:val="22"/>
        <w:szCs w:val="22"/>
      </w:rPr>
    </w:lvl>
    <w:lvl w:ilvl="1" w:tentative="0">
      <w:start w:val="0"/>
      <w:numFmt w:val="bullet"/>
      <w:lvlText w:val="•"/>
      <w:lvlJc w:val="left"/>
      <w:pPr>
        <w:ind w:left="2152" w:hanging="229"/>
      </w:pPr>
      <w:rPr>
        <w:rFonts w:hint="default"/>
      </w:rPr>
    </w:lvl>
    <w:lvl w:ilvl="2" w:tentative="0">
      <w:start w:val="0"/>
      <w:numFmt w:val="bullet"/>
      <w:lvlText w:val="•"/>
      <w:lvlJc w:val="left"/>
      <w:pPr>
        <w:ind w:left="3045" w:hanging="229"/>
      </w:pPr>
      <w:rPr>
        <w:rFonts w:hint="default"/>
      </w:rPr>
    </w:lvl>
    <w:lvl w:ilvl="3" w:tentative="0">
      <w:start w:val="0"/>
      <w:numFmt w:val="bullet"/>
      <w:lvlText w:val="•"/>
      <w:lvlJc w:val="left"/>
      <w:pPr>
        <w:ind w:left="3938" w:hanging="229"/>
      </w:pPr>
      <w:rPr>
        <w:rFonts w:hint="default"/>
      </w:rPr>
    </w:lvl>
    <w:lvl w:ilvl="4" w:tentative="0">
      <w:start w:val="0"/>
      <w:numFmt w:val="bullet"/>
      <w:lvlText w:val="•"/>
      <w:lvlJc w:val="left"/>
      <w:pPr>
        <w:ind w:left="4830" w:hanging="229"/>
      </w:pPr>
      <w:rPr>
        <w:rFonts w:hint="default"/>
      </w:rPr>
    </w:lvl>
    <w:lvl w:ilvl="5" w:tentative="0">
      <w:start w:val="0"/>
      <w:numFmt w:val="bullet"/>
      <w:lvlText w:val="•"/>
      <w:lvlJc w:val="left"/>
      <w:pPr>
        <w:ind w:left="5723" w:hanging="229"/>
      </w:pPr>
      <w:rPr>
        <w:rFonts w:hint="default"/>
      </w:rPr>
    </w:lvl>
    <w:lvl w:ilvl="6" w:tentative="0">
      <w:start w:val="0"/>
      <w:numFmt w:val="bullet"/>
      <w:lvlText w:val="•"/>
      <w:lvlJc w:val="left"/>
      <w:pPr>
        <w:ind w:left="6616" w:hanging="229"/>
      </w:pPr>
      <w:rPr>
        <w:rFonts w:hint="default"/>
      </w:rPr>
    </w:lvl>
    <w:lvl w:ilvl="7" w:tentative="0">
      <w:start w:val="0"/>
      <w:numFmt w:val="bullet"/>
      <w:lvlText w:val="•"/>
      <w:lvlJc w:val="left"/>
      <w:pPr>
        <w:ind w:left="7508" w:hanging="229"/>
      </w:pPr>
      <w:rPr>
        <w:rFonts w:hint="default"/>
      </w:rPr>
    </w:lvl>
    <w:lvl w:ilvl="8" w:tentative="0">
      <w:start w:val="0"/>
      <w:numFmt w:val="bullet"/>
      <w:lvlText w:val="•"/>
      <w:lvlJc w:val="left"/>
      <w:pPr>
        <w:ind w:left="8401" w:hanging="229"/>
      </w:pPr>
      <w:rPr>
        <w:rFonts w:hint="default"/>
      </w:rPr>
    </w:lvl>
  </w:abstractNum>
  <w:abstractNum w:abstractNumId="31">
    <w:nsid w:val="024CC1A3"/>
    <w:multiLevelType w:val="singleLevel"/>
    <w:tmpl w:val="024CC1A3"/>
    <w:lvl w:ilvl="0" w:tentative="0">
      <w:start w:val="1"/>
      <w:numFmt w:val="decimal"/>
      <w:suff w:val="nothing"/>
      <w:lvlText w:val="（%1）"/>
      <w:lvlJc w:val="left"/>
    </w:lvl>
  </w:abstractNum>
  <w:abstractNum w:abstractNumId="32">
    <w:nsid w:val="03D62ECE"/>
    <w:multiLevelType w:val="multilevel"/>
    <w:tmpl w:val="03D62ECE"/>
    <w:lvl w:ilvl="0" w:tentative="0">
      <w:start w:val="1"/>
      <w:numFmt w:val="decimal"/>
      <w:lvlText w:val="%1"/>
      <w:lvlJc w:val="left"/>
      <w:pPr>
        <w:ind w:left="896" w:hanging="356"/>
      </w:pPr>
      <w:rPr>
        <w:rFonts w:hint="default" w:ascii="Arial" w:hAnsi="Arial" w:eastAsia="Arial" w:cs="Arial"/>
        <w:w w:val="114"/>
        <w:sz w:val="24"/>
        <w:szCs w:val="24"/>
      </w:rPr>
    </w:lvl>
    <w:lvl w:ilvl="1" w:tentative="0">
      <w:start w:val="1"/>
      <w:numFmt w:val="decimal"/>
      <w:lvlText w:val="%1.%2"/>
      <w:lvlJc w:val="left"/>
      <w:pPr>
        <w:ind w:left="1621" w:hanging="720"/>
      </w:pPr>
      <w:rPr>
        <w:rFonts w:hint="default" w:ascii="Arial" w:hAnsi="Arial" w:eastAsia="Arial" w:cs="Arial"/>
        <w:spacing w:val="-2"/>
        <w:w w:val="114"/>
        <w:sz w:val="24"/>
        <w:szCs w:val="24"/>
      </w:rPr>
    </w:lvl>
    <w:lvl w:ilvl="2" w:tentative="0">
      <w:start w:val="1"/>
      <w:numFmt w:val="decimal"/>
      <w:lvlText w:val="%1.%2.%3"/>
      <w:lvlJc w:val="left"/>
      <w:pPr>
        <w:ind w:left="2521" w:hanging="900"/>
      </w:pPr>
      <w:rPr>
        <w:rFonts w:hint="default" w:ascii="Arial" w:hAnsi="Arial" w:eastAsia="Arial" w:cs="Arial"/>
        <w:spacing w:val="-2"/>
        <w:w w:val="114"/>
        <w:sz w:val="24"/>
        <w:szCs w:val="24"/>
      </w:rPr>
    </w:lvl>
    <w:lvl w:ilvl="3" w:tentative="0">
      <w:start w:val="1"/>
      <w:numFmt w:val="decimal"/>
      <w:lvlText w:val="%1.%2.%3.%4"/>
      <w:lvlJc w:val="left"/>
      <w:pPr>
        <w:ind w:left="3426" w:hanging="900"/>
      </w:pPr>
      <w:rPr>
        <w:rFonts w:hint="default" w:ascii="Arial" w:hAnsi="Arial" w:eastAsia="Arial" w:cs="Arial"/>
        <w:spacing w:val="-2"/>
        <w:w w:val="114"/>
        <w:sz w:val="24"/>
        <w:szCs w:val="24"/>
      </w:rPr>
    </w:lvl>
    <w:lvl w:ilvl="4" w:tentative="0">
      <w:start w:val="1"/>
      <w:numFmt w:val="decimal"/>
      <w:lvlText w:val="（%5）"/>
      <w:lvlJc w:val="left"/>
      <w:pPr>
        <w:ind w:left="3375" w:hanging="641"/>
      </w:pPr>
      <w:rPr>
        <w:rFonts w:hint="default" w:ascii="宋体" w:hAnsi="宋体" w:eastAsia="宋体" w:cs="宋体"/>
        <w:spacing w:val="2"/>
        <w:w w:val="100"/>
        <w:sz w:val="22"/>
        <w:szCs w:val="22"/>
      </w:rPr>
    </w:lvl>
    <w:lvl w:ilvl="5" w:tentative="0">
      <w:start w:val="0"/>
      <w:numFmt w:val="bullet"/>
      <w:lvlText w:val="•"/>
      <w:lvlJc w:val="left"/>
      <w:pPr>
        <w:ind w:left="3380" w:hanging="641"/>
      </w:pPr>
      <w:rPr>
        <w:rFonts w:hint="default"/>
      </w:rPr>
    </w:lvl>
    <w:lvl w:ilvl="6" w:tentative="0">
      <w:start w:val="0"/>
      <w:numFmt w:val="bullet"/>
      <w:lvlText w:val="•"/>
      <w:lvlJc w:val="left"/>
      <w:pPr>
        <w:ind w:left="3420" w:hanging="641"/>
      </w:pPr>
      <w:rPr>
        <w:rFonts w:hint="default"/>
      </w:rPr>
    </w:lvl>
    <w:lvl w:ilvl="7" w:tentative="0">
      <w:start w:val="0"/>
      <w:numFmt w:val="bullet"/>
      <w:lvlText w:val="•"/>
      <w:lvlJc w:val="left"/>
      <w:pPr>
        <w:ind w:left="5111" w:hanging="641"/>
      </w:pPr>
      <w:rPr>
        <w:rFonts w:hint="default"/>
      </w:rPr>
    </w:lvl>
    <w:lvl w:ilvl="8" w:tentative="0">
      <w:start w:val="0"/>
      <w:numFmt w:val="bullet"/>
      <w:lvlText w:val="•"/>
      <w:lvlJc w:val="left"/>
      <w:pPr>
        <w:ind w:left="6803" w:hanging="641"/>
      </w:pPr>
      <w:rPr>
        <w:rFonts w:hint="default"/>
      </w:rPr>
    </w:lvl>
  </w:abstractNum>
  <w:abstractNum w:abstractNumId="33">
    <w:nsid w:val="0E640482"/>
    <w:multiLevelType w:val="multilevel"/>
    <w:tmpl w:val="0E640482"/>
    <w:lvl w:ilvl="0" w:tentative="0">
      <w:start w:val="3"/>
      <w:numFmt w:val="decimal"/>
      <w:lvlText w:val="%1"/>
      <w:lvlJc w:val="left"/>
      <w:pPr>
        <w:ind w:left="1052" w:hanging="512"/>
      </w:pPr>
      <w:rPr>
        <w:rFonts w:hint="default"/>
      </w:rPr>
    </w:lvl>
    <w:lvl w:ilvl="1" w:tentative="0">
      <w:start w:val="1"/>
      <w:numFmt w:val="decimal"/>
      <w:lvlText w:val="%1-%2"/>
      <w:lvlJc w:val="left"/>
      <w:pPr>
        <w:ind w:left="1052" w:hanging="512"/>
      </w:pPr>
      <w:rPr>
        <w:rFonts w:hint="default" w:ascii="Arial" w:hAnsi="Arial" w:eastAsia="Arial" w:cs="Arial"/>
        <w:spacing w:val="-2"/>
        <w:w w:val="112"/>
        <w:sz w:val="24"/>
        <w:szCs w:val="24"/>
      </w:rPr>
    </w:lvl>
    <w:lvl w:ilvl="2" w:tentative="0">
      <w:start w:val="1"/>
      <w:numFmt w:val="decimal"/>
      <w:lvlText w:val="（%3）"/>
      <w:lvlJc w:val="left"/>
      <w:pPr>
        <w:ind w:left="1391" w:hanging="635"/>
      </w:pPr>
      <w:rPr>
        <w:rFonts w:hint="default" w:ascii="宋体" w:hAnsi="宋体" w:eastAsia="宋体" w:cs="宋体"/>
        <w:spacing w:val="-15"/>
        <w:w w:val="100"/>
        <w:sz w:val="22"/>
        <w:szCs w:val="22"/>
      </w:rPr>
    </w:lvl>
    <w:lvl w:ilvl="3" w:tentative="0">
      <w:start w:val="0"/>
      <w:numFmt w:val="bullet"/>
      <w:lvlText w:val="•"/>
      <w:lvlJc w:val="left"/>
      <w:pPr>
        <w:ind w:left="3352" w:hanging="635"/>
      </w:pPr>
      <w:rPr>
        <w:rFonts w:hint="default"/>
      </w:rPr>
    </w:lvl>
    <w:lvl w:ilvl="4" w:tentative="0">
      <w:start w:val="0"/>
      <w:numFmt w:val="bullet"/>
      <w:lvlText w:val="•"/>
      <w:lvlJc w:val="left"/>
      <w:pPr>
        <w:ind w:left="4329" w:hanging="635"/>
      </w:pPr>
      <w:rPr>
        <w:rFonts w:hint="default"/>
      </w:rPr>
    </w:lvl>
    <w:lvl w:ilvl="5" w:tentative="0">
      <w:start w:val="0"/>
      <w:numFmt w:val="bullet"/>
      <w:lvlText w:val="•"/>
      <w:lvlJc w:val="left"/>
      <w:pPr>
        <w:ind w:left="5305" w:hanging="635"/>
      </w:pPr>
      <w:rPr>
        <w:rFonts w:hint="default"/>
      </w:rPr>
    </w:lvl>
    <w:lvl w:ilvl="6" w:tentative="0">
      <w:start w:val="0"/>
      <w:numFmt w:val="bullet"/>
      <w:lvlText w:val="•"/>
      <w:lvlJc w:val="left"/>
      <w:pPr>
        <w:ind w:left="6281" w:hanging="635"/>
      </w:pPr>
      <w:rPr>
        <w:rFonts w:hint="default"/>
      </w:rPr>
    </w:lvl>
    <w:lvl w:ilvl="7" w:tentative="0">
      <w:start w:val="0"/>
      <w:numFmt w:val="bullet"/>
      <w:lvlText w:val="•"/>
      <w:lvlJc w:val="left"/>
      <w:pPr>
        <w:ind w:left="7258" w:hanging="635"/>
      </w:pPr>
      <w:rPr>
        <w:rFonts w:hint="default"/>
      </w:rPr>
    </w:lvl>
    <w:lvl w:ilvl="8" w:tentative="0">
      <w:start w:val="0"/>
      <w:numFmt w:val="bullet"/>
      <w:lvlText w:val="•"/>
      <w:lvlJc w:val="left"/>
      <w:pPr>
        <w:ind w:left="8234" w:hanging="635"/>
      </w:pPr>
      <w:rPr>
        <w:rFonts w:hint="default"/>
      </w:rPr>
    </w:lvl>
  </w:abstractNum>
  <w:abstractNum w:abstractNumId="34">
    <w:nsid w:val="17191422"/>
    <w:multiLevelType w:val="singleLevel"/>
    <w:tmpl w:val="17191422"/>
    <w:lvl w:ilvl="0" w:tentative="0">
      <w:start w:val="1"/>
      <w:numFmt w:val="decimal"/>
      <w:suff w:val="nothing"/>
      <w:lvlText w:val="（%1）"/>
      <w:lvlJc w:val="left"/>
    </w:lvl>
  </w:abstractNum>
  <w:abstractNum w:abstractNumId="35">
    <w:nsid w:val="19CF4CF5"/>
    <w:multiLevelType w:val="singleLevel"/>
    <w:tmpl w:val="19CF4CF5"/>
    <w:lvl w:ilvl="0" w:tentative="0">
      <w:start w:val="1"/>
      <w:numFmt w:val="decimal"/>
      <w:suff w:val="nothing"/>
      <w:lvlText w:val="（%1）"/>
      <w:lvlJc w:val="left"/>
    </w:lvl>
  </w:abstractNum>
  <w:abstractNum w:abstractNumId="36">
    <w:nsid w:val="2470EC97"/>
    <w:multiLevelType w:val="multilevel"/>
    <w:tmpl w:val="2470EC97"/>
    <w:lvl w:ilvl="0" w:tentative="0">
      <w:start w:val="2"/>
      <w:numFmt w:val="decimal"/>
      <w:lvlText w:val="%1）"/>
      <w:lvlJc w:val="left"/>
      <w:pPr>
        <w:ind w:left="541" w:hanging="393"/>
      </w:pPr>
      <w:rPr>
        <w:rFonts w:hint="default" w:ascii="Arial" w:hAnsi="Arial" w:eastAsia="Arial" w:cs="Arial"/>
        <w:spacing w:val="-2"/>
        <w:w w:val="100"/>
        <w:sz w:val="22"/>
        <w:szCs w:val="22"/>
      </w:rPr>
    </w:lvl>
    <w:lvl w:ilvl="1" w:tentative="0">
      <w:start w:val="0"/>
      <w:numFmt w:val="bullet"/>
      <w:lvlText w:val="•"/>
      <w:lvlJc w:val="left"/>
      <w:pPr>
        <w:ind w:left="1504" w:hanging="393"/>
      </w:pPr>
      <w:rPr>
        <w:rFonts w:hint="default"/>
      </w:rPr>
    </w:lvl>
    <w:lvl w:ilvl="2" w:tentative="0">
      <w:start w:val="0"/>
      <w:numFmt w:val="bullet"/>
      <w:lvlText w:val="•"/>
      <w:lvlJc w:val="left"/>
      <w:pPr>
        <w:ind w:left="2469" w:hanging="393"/>
      </w:pPr>
      <w:rPr>
        <w:rFonts w:hint="default"/>
      </w:rPr>
    </w:lvl>
    <w:lvl w:ilvl="3" w:tentative="0">
      <w:start w:val="0"/>
      <w:numFmt w:val="bullet"/>
      <w:lvlText w:val="•"/>
      <w:lvlJc w:val="left"/>
      <w:pPr>
        <w:ind w:left="3434" w:hanging="393"/>
      </w:pPr>
      <w:rPr>
        <w:rFonts w:hint="default"/>
      </w:rPr>
    </w:lvl>
    <w:lvl w:ilvl="4" w:tentative="0">
      <w:start w:val="0"/>
      <w:numFmt w:val="bullet"/>
      <w:lvlText w:val="•"/>
      <w:lvlJc w:val="left"/>
      <w:pPr>
        <w:ind w:left="4398" w:hanging="393"/>
      </w:pPr>
      <w:rPr>
        <w:rFonts w:hint="default"/>
      </w:rPr>
    </w:lvl>
    <w:lvl w:ilvl="5" w:tentative="0">
      <w:start w:val="0"/>
      <w:numFmt w:val="bullet"/>
      <w:lvlText w:val="•"/>
      <w:lvlJc w:val="left"/>
      <w:pPr>
        <w:ind w:left="5363" w:hanging="393"/>
      </w:pPr>
      <w:rPr>
        <w:rFonts w:hint="default"/>
      </w:rPr>
    </w:lvl>
    <w:lvl w:ilvl="6" w:tentative="0">
      <w:start w:val="0"/>
      <w:numFmt w:val="bullet"/>
      <w:lvlText w:val="•"/>
      <w:lvlJc w:val="left"/>
      <w:pPr>
        <w:ind w:left="6328" w:hanging="393"/>
      </w:pPr>
      <w:rPr>
        <w:rFonts w:hint="default"/>
      </w:rPr>
    </w:lvl>
    <w:lvl w:ilvl="7" w:tentative="0">
      <w:start w:val="0"/>
      <w:numFmt w:val="bullet"/>
      <w:lvlText w:val="•"/>
      <w:lvlJc w:val="left"/>
      <w:pPr>
        <w:ind w:left="7292" w:hanging="393"/>
      </w:pPr>
      <w:rPr>
        <w:rFonts w:hint="default"/>
      </w:rPr>
    </w:lvl>
    <w:lvl w:ilvl="8" w:tentative="0">
      <w:start w:val="0"/>
      <w:numFmt w:val="bullet"/>
      <w:lvlText w:val="•"/>
      <w:lvlJc w:val="left"/>
      <w:pPr>
        <w:ind w:left="8257" w:hanging="393"/>
      </w:pPr>
      <w:rPr>
        <w:rFonts w:hint="default"/>
      </w:rPr>
    </w:lvl>
  </w:abstractNum>
  <w:abstractNum w:abstractNumId="37">
    <w:nsid w:val="25B654F3"/>
    <w:multiLevelType w:val="multilevel"/>
    <w:tmpl w:val="25B654F3"/>
    <w:lvl w:ilvl="0" w:tentative="0">
      <w:start w:val="1"/>
      <w:numFmt w:val="decimal"/>
      <w:lvlText w:val="%1"/>
      <w:lvlJc w:val="left"/>
      <w:pPr>
        <w:ind w:left="901" w:hanging="360"/>
      </w:pPr>
      <w:rPr>
        <w:rFonts w:hint="default" w:ascii="Arial" w:hAnsi="Arial" w:eastAsia="Arial" w:cs="Arial"/>
        <w:w w:val="114"/>
        <w:sz w:val="24"/>
        <w:szCs w:val="24"/>
      </w:rPr>
    </w:lvl>
    <w:lvl w:ilvl="1" w:tentative="0">
      <w:start w:val="1"/>
      <w:numFmt w:val="decimal"/>
      <w:lvlText w:val="%1.%2"/>
      <w:lvlJc w:val="left"/>
      <w:pPr>
        <w:ind w:left="1616" w:hanging="720"/>
      </w:pPr>
      <w:rPr>
        <w:rFonts w:hint="default" w:ascii="Arial" w:hAnsi="Arial" w:eastAsia="Arial" w:cs="Arial"/>
        <w:spacing w:val="-2"/>
        <w:w w:val="114"/>
        <w:sz w:val="24"/>
        <w:szCs w:val="24"/>
      </w:rPr>
    </w:lvl>
    <w:lvl w:ilvl="2" w:tentative="0">
      <w:start w:val="1"/>
      <w:numFmt w:val="decimal"/>
      <w:lvlText w:val="%1.%2.%3"/>
      <w:lvlJc w:val="left"/>
      <w:pPr>
        <w:ind w:left="2521" w:hanging="900"/>
      </w:pPr>
      <w:rPr>
        <w:rFonts w:hint="default" w:ascii="Arial" w:hAnsi="Arial" w:eastAsia="Arial" w:cs="Arial"/>
        <w:spacing w:val="-2"/>
        <w:w w:val="114"/>
        <w:sz w:val="24"/>
        <w:szCs w:val="24"/>
      </w:rPr>
    </w:lvl>
    <w:lvl w:ilvl="3" w:tentative="0">
      <w:start w:val="0"/>
      <w:numFmt w:val="bullet"/>
      <w:lvlText w:val="•"/>
      <w:lvlJc w:val="left"/>
      <w:pPr>
        <w:ind w:left="3478" w:hanging="900"/>
      </w:pPr>
      <w:rPr>
        <w:rFonts w:hint="default"/>
      </w:rPr>
    </w:lvl>
    <w:lvl w:ilvl="4" w:tentative="0">
      <w:start w:val="0"/>
      <w:numFmt w:val="bullet"/>
      <w:lvlText w:val="•"/>
      <w:lvlJc w:val="left"/>
      <w:pPr>
        <w:ind w:left="4436" w:hanging="900"/>
      </w:pPr>
      <w:rPr>
        <w:rFonts w:hint="default"/>
      </w:rPr>
    </w:lvl>
    <w:lvl w:ilvl="5" w:tentative="0">
      <w:start w:val="0"/>
      <w:numFmt w:val="bullet"/>
      <w:lvlText w:val="•"/>
      <w:lvlJc w:val="left"/>
      <w:pPr>
        <w:ind w:left="5395" w:hanging="900"/>
      </w:pPr>
      <w:rPr>
        <w:rFonts w:hint="default"/>
      </w:rPr>
    </w:lvl>
    <w:lvl w:ilvl="6" w:tentative="0">
      <w:start w:val="0"/>
      <w:numFmt w:val="bullet"/>
      <w:lvlText w:val="•"/>
      <w:lvlJc w:val="left"/>
      <w:pPr>
        <w:ind w:left="6353" w:hanging="900"/>
      </w:pPr>
      <w:rPr>
        <w:rFonts w:hint="default"/>
      </w:rPr>
    </w:lvl>
    <w:lvl w:ilvl="7" w:tentative="0">
      <w:start w:val="0"/>
      <w:numFmt w:val="bullet"/>
      <w:lvlText w:val="•"/>
      <w:lvlJc w:val="left"/>
      <w:pPr>
        <w:ind w:left="7311" w:hanging="900"/>
      </w:pPr>
      <w:rPr>
        <w:rFonts w:hint="default"/>
      </w:rPr>
    </w:lvl>
    <w:lvl w:ilvl="8" w:tentative="0">
      <w:start w:val="0"/>
      <w:numFmt w:val="bullet"/>
      <w:lvlText w:val="•"/>
      <w:lvlJc w:val="left"/>
      <w:pPr>
        <w:ind w:left="8270" w:hanging="900"/>
      </w:pPr>
      <w:rPr>
        <w:rFonts w:hint="default"/>
      </w:rPr>
    </w:lvl>
  </w:abstractNum>
  <w:abstractNum w:abstractNumId="38">
    <w:nsid w:val="2A8EBB4D"/>
    <w:multiLevelType w:val="singleLevel"/>
    <w:tmpl w:val="2A8EBB4D"/>
    <w:lvl w:ilvl="0" w:tentative="0">
      <w:start w:val="1"/>
      <w:numFmt w:val="decimal"/>
      <w:suff w:val="nothing"/>
      <w:lvlText w:val="（%1）"/>
      <w:lvlJc w:val="left"/>
    </w:lvl>
  </w:abstractNum>
  <w:abstractNum w:abstractNumId="39">
    <w:nsid w:val="39A0D9AC"/>
    <w:multiLevelType w:val="multilevel"/>
    <w:tmpl w:val="39A0D9AC"/>
    <w:lvl w:ilvl="0" w:tentative="0">
      <w:start w:val="2"/>
      <w:numFmt w:val="decimal"/>
      <w:lvlText w:val="%1."/>
      <w:lvlJc w:val="left"/>
      <w:pPr>
        <w:ind w:left="930" w:hanging="229"/>
      </w:pPr>
      <w:rPr>
        <w:rFonts w:hint="default" w:ascii="Arial" w:hAnsi="Arial" w:eastAsia="Arial" w:cs="Arial"/>
        <w:spacing w:val="-2"/>
        <w:w w:val="114"/>
        <w:sz w:val="22"/>
        <w:szCs w:val="22"/>
      </w:rPr>
    </w:lvl>
    <w:lvl w:ilvl="1" w:tentative="0">
      <w:start w:val="0"/>
      <w:numFmt w:val="bullet"/>
      <w:lvlText w:val="•"/>
      <w:lvlJc w:val="left"/>
      <w:pPr>
        <w:ind w:left="1798" w:hanging="229"/>
      </w:pPr>
      <w:rPr>
        <w:rFonts w:hint="default"/>
      </w:rPr>
    </w:lvl>
    <w:lvl w:ilvl="2" w:tentative="0">
      <w:start w:val="0"/>
      <w:numFmt w:val="bullet"/>
      <w:lvlText w:val="•"/>
      <w:lvlJc w:val="left"/>
      <w:pPr>
        <w:ind w:left="2657" w:hanging="229"/>
      </w:pPr>
      <w:rPr>
        <w:rFonts w:hint="default"/>
      </w:rPr>
    </w:lvl>
    <w:lvl w:ilvl="3" w:tentative="0">
      <w:start w:val="0"/>
      <w:numFmt w:val="bullet"/>
      <w:lvlText w:val="•"/>
      <w:lvlJc w:val="left"/>
      <w:pPr>
        <w:ind w:left="3516" w:hanging="229"/>
      </w:pPr>
      <w:rPr>
        <w:rFonts w:hint="default"/>
      </w:rPr>
    </w:lvl>
    <w:lvl w:ilvl="4" w:tentative="0">
      <w:start w:val="0"/>
      <w:numFmt w:val="bullet"/>
      <w:lvlText w:val="•"/>
      <w:lvlJc w:val="left"/>
      <w:pPr>
        <w:ind w:left="4374" w:hanging="229"/>
      </w:pPr>
      <w:rPr>
        <w:rFonts w:hint="default"/>
      </w:rPr>
    </w:lvl>
    <w:lvl w:ilvl="5" w:tentative="0">
      <w:start w:val="0"/>
      <w:numFmt w:val="bullet"/>
      <w:lvlText w:val="•"/>
      <w:lvlJc w:val="left"/>
      <w:pPr>
        <w:ind w:left="5233" w:hanging="229"/>
      </w:pPr>
      <w:rPr>
        <w:rFonts w:hint="default"/>
      </w:rPr>
    </w:lvl>
    <w:lvl w:ilvl="6" w:tentative="0">
      <w:start w:val="0"/>
      <w:numFmt w:val="bullet"/>
      <w:lvlText w:val="•"/>
      <w:lvlJc w:val="left"/>
      <w:pPr>
        <w:ind w:left="6092" w:hanging="229"/>
      </w:pPr>
      <w:rPr>
        <w:rFonts w:hint="default"/>
      </w:rPr>
    </w:lvl>
    <w:lvl w:ilvl="7" w:tentative="0">
      <w:start w:val="0"/>
      <w:numFmt w:val="bullet"/>
      <w:lvlText w:val="•"/>
      <w:lvlJc w:val="left"/>
      <w:pPr>
        <w:ind w:left="6950" w:hanging="229"/>
      </w:pPr>
      <w:rPr>
        <w:rFonts w:hint="default"/>
      </w:rPr>
    </w:lvl>
    <w:lvl w:ilvl="8" w:tentative="0">
      <w:start w:val="0"/>
      <w:numFmt w:val="bullet"/>
      <w:lvlText w:val="•"/>
      <w:lvlJc w:val="left"/>
      <w:pPr>
        <w:ind w:left="7809" w:hanging="229"/>
      </w:pPr>
      <w:rPr>
        <w:rFonts w:hint="default"/>
      </w:rPr>
    </w:lvl>
  </w:abstractNum>
  <w:abstractNum w:abstractNumId="40">
    <w:nsid w:val="39EB9B15"/>
    <w:multiLevelType w:val="singleLevel"/>
    <w:tmpl w:val="39EB9B15"/>
    <w:lvl w:ilvl="0" w:tentative="0">
      <w:start w:val="4"/>
      <w:numFmt w:val="chineseCounting"/>
      <w:suff w:val="nothing"/>
      <w:lvlText w:val="（%1）"/>
      <w:lvlJc w:val="left"/>
      <w:rPr>
        <w:rFonts w:hint="eastAsia"/>
      </w:rPr>
    </w:lvl>
  </w:abstractNum>
  <w:abstractNum w:abstractNumId="41">
    <w:nsid w:val="46A08BB8"/>
    <w:multiLevelType w:val="multilevel"/>
    <w:tmpl w:val="46A08BB8"/>
    <w:lvl w:ilvl="0" w:tentative="0">
      <w:start w:val="1"/>
      <w:numFmt w:val="decimal"/>
      <w:lvlText w:val="%1."/>
      <w:lvlJc w:val="left"/>
      <w:pPr>
        <w:ind w:left="1259" w:hanging="353"/>
      </w:pPr>
      <w:rPr>
        <w:rFonts w:hint="default" w:ascii="Arial" w:hAnsi="Arial" w:eastAsia="Arial" w:cs="Arial"/>
        <w:spacing w:val="-2"/>
        <w:w w:val="114"/>
        <w:sz w:val="24"/>
        <w:szCs w:val="24"/>
      </w:rPr>
    </w:lvl>
    <w:lvl w:ilvl="1" w:tentative="0">
      <w:start w:val="0"/>
      <w:numFmt w:val="bullet"/>
      <w:lvlText w:val="•"/>
      <w:lvlJc w:val="left"/>
      <w:pPr>
        <w:ind w:left="2152" w:hanging="353"/>
      </w:pPr>
      <w:rPr>
        <w:rFonts w:hint="default"/>
      </w:rPr>
    </w:lvl>
    <w:lvl w:ilvl="2" w:tentative="0">
      <w:start w:val="0"/>
      <w:numFmt w:val="bullet"/>
      <w:lvlText w:val="•"/>
      <w:lvlJc w:val="left"/>
      <w:pPr>
        <w:ind w:left="3045" w:hanging="353"/>
      </w:pPr>
      <w:rPr>
        <w:rFonts w:hint="default"/>
      </w:rPr>
    </w:lvl>
    <w:lvl w:ilvl="3" w:tentative="0">
      <w:start w:val="0"/>
      <w:numFmt w:val="bullet"/>
      <w:lvlText w:val="•"/>
      <w:lvlJc w:val="left"/>
      <w:pPr>
        <w:ind w:left="3938" w:hanging="353"/>
      </w:pPr>
      <w:rPr>
        <w:rFonts w:hint="default"/>
      </w:rPr>
    </w:lvl>
    <w:lvl w:ilvl="4" w:tentative="0">
      <w:start w:val="0"/>
      <w:numFmt w:val="bullet"/>
      <w:lvlText w:val="•"/>
      <w:lvlJc w:val="left"/>
      <w:pPr>
        <w:ind w:left="4830" w:hanging="353"/>
      </w:pPr>
      <w:rPr>
        <w:rFonts w:hint="default"/>
      </w:rPr>
    </w:lvl>
    <w:lvl w:ilvl="5" w:tentative="0">
      <w:start w:val="0"/>
      <w:numFmt w:val="bullet"/>
      <w:lvlText w:val="•"/>
      <w:lvlJc w:val="left"/>
      <w:pPr>
        <w:ind w:left="5723" w:hanging="353"/>
      </w:pPr>
      <w:rPr>
        <w:rFonts w:hint="default"/>
      </w:rPr>
    </w:lvl>
    <w:lvl w:ilvl="6" w:tentative="0">
      <w:start w:val="0"/>
      <w:numFmt w:val="bullet"/>
      <w:lvlText w:val="•"/>
      <w:lvlJc w:val="left"/>
      <w:pPr>
        <w:ind w:left="6616" w:hanging="353"/>
      </w:pPr>
      <w:rPr>
        <w:rFonts w:hint="default"/>
      </w:rPr>
    </w:lvl>
    <w:lvl w:ilvl="7" w:tentative="0">
      <w:start w:val="0"/>
      <w:numFmt w:val="bullet"/>
      <w:lvlText w:val="•"/>
      <w:lvlJc w:val="left"/>
      <w:pPr>
        <w:ind w:left="7508" w:hanging="353"/>
      </w:pPr>
      <w:rPr>
        <w:rFonts w:hint="default"/>
      </w:rPr>
    </w:lvl>
    <w:lvl w:ilvl="8" w:tentative="0">
      <w:start w:val="0"/>
      <w:numFmt w:val="bullet"/>
      <w:lvlText w:val="•"/>
      <w:lvlJc w:val="left"/>
      <w:pPr>
        <w:ind w:left="8401" w:hanging="353"/>
      </w:pPr>
      <w:rPr>
        <w:rFonts w:hint="default"/>
      </w:rPr>
    </w:lvl>
  </w:abstractNum>
  <w:abstractNum w:abstractNumId="4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43">
    <w:nsid w:val="49EE16EE"/>
    <w:multiLevelType w:val="singleLevel"/>
    <w:tmpl w:val="49EE16EE"/>
    <w:lvl w:ilvl="0" w:tentative="0">
      <w:start w:val="1"/>
      <w:numFmt w:val="decimal"/>
      <w:suff w:val="nothing"/>
      <w:lvlText w:val="（%1）"/>
      <w:lvlJc w:val="left"/>
    </w:lvl>
  </w:abstractNum>
  <w:abstractNum w:abstractNumId="44">
    <w:nsid w:val="4AC05AFD"/>
    <w:multiLevelType w:val="singleLevel"/>
    <w:tmpl w:val="4AC05AFD"/>
    <w:lvl w:ilvl="0" w:tentative="0">
      <w:start w:val="1"/>
      <w:numFmt w:val="decimal"/>
      <w:suff w:val="nothing"/>
      <w:lvlText w:val="（%1）"/>
      <w:lvlJc w:val="left"/>
    </w:lvl>
  </w:abstractNum>
  <w:abstractNum w:abstractNumId="45">
    <w:nsid w:val="4C3940DD"/>
    <w:multiLevelType w:val="singleLevel"/>
    <w:tmpl w:val="4C3940DD"/>
    <w:lvl w:ilvl="0" w:tentative="0">
      <w:start w:val="1"/>
      <w:numFmt w:val="decimal"/>
      <w:suff w:val="nothing"/>
      <w:lvlText w:val="（%1）"/>
      <w:lvlJc w:val="left"/>
    </w:lvl>
  </w:abstractNum>
  <w:abstractNum w:abstractNumId="46">
    <w:nsid w:val="4D4DC07F"/>
    <w:multiLevelType w:val="multilevel"/>
    <w:tmpl w:val="4D4DC07F"/>
    <w:lvl w:ilvl="0" w:tentative="0">
      <w:start w:val="2"/>
      <w:numFmt w:val="decimal"/>
      <w:lvlText w:val="%1"/>
      <w:lvlJc w:val="left"/>
      <w:pPr>
        <w:ind w:left="541" w:hanging="512"/>
      </w:pPr>
      <w:rPr>
        <w:rFonts w:hint="default"/>
      </w:rPr>
    </w:lvl>
    <w:lvl w:ilvl="1" w:tentative="0">
      <w:start w:val="1"/>
      <w:numFmt w:val="decimal"/>
      <w:lvlText w:val="%1-%2"/>
      <w:lvlJc w:val="left"/>
      <w:pPr>
        <w:ind w:left="541" w:hanging="512"/>
      </w:pPr>
      <w:rPr>
        <w:rFonts w:hint="default" w:ascii="Times New Roman" w:hAnsi="Times New Roman" w:eastAsia="Arial" w:cs="Times New Roman"/>
        <w:spacing w:val="-2"/>
        <w:w w:val="112"/>
        <w:sz w:val="24"/>
        <w:szCs w:val="24"/>
      </w:rPr>
    </w:lvl>
    <w:lvl w:ilvl="2" w:tentative="0">
      <w:start w:val="1"/>
      <w:numFmt w:val="decimal"/>
      <w:lvlText w:val="%1-%2-%3"/>
      <w:lvlJc w:val="left"/>
      <w:pPr>
        <w:ind w:left="1359" w:hanging="819"/>
      </w:pPr>
      <w:rPr>
        <w:rFonts w:hint="default" w:ascii="Times New Roman" w:hAnsi="Times New Roman" w:eastAsia="宋体" w:cs="Times New Roman"/>
        <w:b w:val="0"/>
        <w:bCs/>
        <w:spacing w:val="-2"/>
        <w:w w:val="124"/>
        <w:sz w:val="20"/>
        <w:szCs w:val="20"/>
      </w:rPr>
    </w:lvl>
    <w:lvl w:ilvl="3" w:tentative="0">
      <w:start w:val="1"/>
      <w:numFmt w:val="decimal"/>
      <w:lvlText w:val="%4."/>
      <w:lvlJc w:val="left"/>
      <w:pPr>
        <w:ind w:left="541" w:hanging="240"/>
      </w:pPr>
      <w:rPr>
        <w:rFonts w:hint="default" w:ascii="Arial" w:hAnsi="Arial" w:eastAsia="Arial" w:cs="Arial"/>
        <w:spacing w:val="4"/>
        <w:w w:val="114"/>
        <w:sz w:val="22"/>
        <w:szCs w:val="22"/>
      </w:rPr>
    </w:lvl>
    <w:lvl w:ilvl="4" w:tentative="0">
      <w:start w:val="0"/>
      <w:numFmt w:val="bullet"/>
      <w:lvlText w:val="•"/>
      <w:lvlJc w:val="left"/>
      <w:pPr>
        <w:ind w:left="4302" w:hanging="240"/>
      </w:pPr>
      <w:rPr>
        <w:rFonts w:hint="default"/>
      </w:rPr>
    </w:lvl>
    <w:lvl w:ilvl="5" w:tentative="0">
      <w:start w:val="0"/>
      <w:numFmt w:val="bullet"/>
      <w:lvlText w:val="•"/>
      <w:lvlJc w:val="left"/>
      <w:pPr>
        <w:ind w:left="5283" w:hanging="240"/>
      </w:pPr>
      <w:rPr>
        <w:rFonts w:hint="default"/>
      </w:rPr>
    </w:lvl>
    <w:lvl w:ilvl="6" w:tentative="0">
      <w:start w:val="0"/>
      <w:numFmt w:val="bullet"/>
      <w:lvlText w:val="•"/>
      <w:lvlJc w:val="left"/>
      <w:pPr>
        <w:ind w:left="6263" w:hanging="240"/>
      </w:pPr>
      <w:rPr>
        <w:rFonts w:hint="default"/>
      </w:rPr>
    </w:lvl>
    <w:lvl w:ilvl="7" w:tentative="0">
      <w:start w:val="0"/>
      <w:numFmt w:val="bullet"/>
      <w:lvlText w:val="•"/>
      <w:lvlJc w:val="left"/>
      <w:pPr>
        <w:ind w:left="7244" w:hanging="240"/>
      </w:pPr>
      <w:rPr>
        <w:rFonts w:hint="default"/>
      </w:rPr>
    </w:lvl>
    <w:lvl w:ilvl="8" w:tentative="0">
      <w:start w:val="0"/>
      <w:numFmt w:val="bullet"/>
      <w:lvlText w:val="•"/>
      <w:lvlJc w:val="left"/>
      <w:pPr>
        <w:ind w:left="8225" w:hanging="240"/>
      </w:pPr>
      <w:rPr>
        <w:rFonts w:hint="default"/>
      </w:rPr>
    </w:lvl>
  </w:abstractNum>
  <w:abstractNum w:abstractNumId="47">
    <w:nsid w:val="4FB477A2"/>
    <w:multiLevelType w:val="singleLevel"/>
    <w:tmpl w:val="4FB477A2"/>
    <w:lvl w:ilvl="0" w:tentative="0">
      <w:start w:val="1"/>
      <w:numFmt w:val="decimal"/>
      <w:suff w:val="nothing"/>
      <w:lvlText w:val="（%1）"/>
      <w:lvlJc w:val="left"/>
    </w:lvl>
  </w:abstractNum>
  <w:abstractNum w:abstractNumId="48">
    <w:nsid w:val="534DC406"/>
    <w:multiLevelType w:val="singleLevel"/>
    <w:tmpl w:val="534DC406"/>
    <w:lvl w:ilvl="0" w:tentative="0">
      <w:start w:val="1"/>
      <w:numFmt w:val="decimal"/>
      <w:suff w:val="nothing"/>
      <w:lvlText w:val="（%1）"/>
      <w:lvlJc w:val="left"/>
    </w:lvl>
  </w:abstractNum>
  <w:abstractNum w:abstractNumId="49">
    <w:nsid w:val="538C86ED"/>
    <w:multiLevelType w:val="singleLevel"/>
    <w:tmpl w:val="538C86ED"/>
    <w:lvl w:ilvl="0" w:tentative="0">
      <w:start w:val="1"/>
      <w:numFmt w:val="decimal"/>
      <w:suff w:val="nothing"/>
      <w:lvlText w:val="（%1）"/>
      <w:lvlJc w:val="left"/>
    </w:lvl>
  </w:abstractNum>
  <w:abstractNum w:abstractNumId="50">
    <w:nsid w:val="5A23FB70"/>
    <w:multiLevelType w:val="singleLevel"/>
    <w:tmpl w:val="5A23FB70"/>
    <w:lvl w:ilvl="0" w:tentative="0">
      <w:start w:val="1"/>
      <w:numFmt w:val="decimal"/>
      <w:suff w:val="nothing"/>
      <w:lvlText w:val="（%1）"/>
      <w:lvlJc w:val="left"/>
    </w:lvl>
  </w:abstractNum>
  <w:abstractNum w:abstractNumId="51">
    <w:nsid w:val="60382F6E"/>
    <w:multiLevelType w:val="multilevel"/>
    <w:tmpl w:val="60382F6E"/>
    <w:lvl w:ilvl="0" w:tentative="0">
      <w:start w:val="1"/>
      <w:numFmt w:val="decimal"/>
      <w:lvlText w:val="（%1）"/>
      <w:lvlJc w:val="left"/>
      <w:pPr>
        <w:ind w:left="541" w:hanging="633"/>
      </w:pPr>
      <w:rPr>
        <w:rFonts w:hint="default" w:ascii="宋体" w:hAnsi="宋体" w:eastAsia="宋体" w:cs="宋体"/>
        <w:spacing w:val="-20"/>
        <w:w w:val="100"/>
        <w:sz w:val="22"/>
        <w:szCs w:val="22"/>
      </w:rPr>
    </w:lvl>
    <w:lvl w:ilvl="1" w:tentative="0">
      <w:start w:val="0"/>
      <w:numFmt w:val="bullet"/>
      <w:lvlText w:val="•"/>
      <w:lvlJc w:val="left"/>
      <w:pPr>
        <w:ind w:left="1504" w:hanging="633"/>
      </w:pPr>
      <w:rPr>
        <w:rFonts w:hint="default"/>
      </w:rPr>
    </w:lvl>
    <w:lvl w:ilvl="2" w:tentative="0">
      <w:start w:val="0"/>
      <w:numFmt w:val="bullet"/>
      <w:lvlText w:val="•"/>
      <w:lvlJc w:val="left"/>
      <w:pPr>
        <w:ind w:left="2469" w:hanging="633"/>
      </w:pPr>
      <w:rPr>
        <w:rFonts w:hint="default"/>
      </w:rPr>
    </w:lvl>
    <w:lvl w:ilvl="3" w:tentative="0">
      <w:start w:val="0"/>
      <w:numFmt w:val="bullet"/>
      <w:lvlText w:val="•"/>
      <w:lvlJc w:val="left"/>
      <w:pPr>
        <w:ind w:left="3434" w:hanging="633"/>
      </w:pPr>
      <w:rPr>
        <w:rFonts w:hint="default"/>
      </w:rPr>
    </w:lvl>
    <w:lvl w:ilvl="4" w:tentative="0">
      <w:start w:val="0"/>
      <w:numFmt w:val="bullet"/>
      <w:lvlText w:val="•"/>
      <w:lvlJc w:val="left"/>
      <w:pPr>
        <w:ind w:left="4398" w:hanging="633"/>
      </w:pPr>
      <w:rPr>
        <w:rFonts w:hint="default"/>
      </w:rPr>
    </w:lvl>
    <w:lvl w:ilvl="5" w:tentative="0">
      <w:start w:val="0"/>
      <w:numFmt w:val="bullet"/>
      <w:lvlText w:val="•"/>
      <w:lvlJc w:val="left"/>
      <w:pPr>
        <w:ind w:left="5363" w:hanging="633"/>
      </w:pPr>
      <w:rPr>
        <w:rFonts w:hint="default"/>
      </w:rPr>
    </w:lvl>
    <w:lvl w:ilvl="6" w:tentative="0">
      <w:start w:val="0"/>
      <w:numFmt w:val="bullet"/>
      <w:lvlText w:val="•"/>
      <w:lvlJc w:val="left"/>
      <w:pPr>
        <w:ind w:left="6328" w:hanging="633"/>
      </w:pPr>
      <w:rPr>
        <w:rFonts w:hint="default"/>
      </w:rPr>
    </w:lvl>
    <w:lvl w:ilvl="7" w:tentative="0">
      <w:start w:val="0"/>
      <w:numFmt w:val="bullet"/>
      <w:lvlText w:val="•"/>
      <w:lvlJc w:val="left"/>
      <w:pPr>
        <w:ind w:left="7292" w:hanging="633"/>
      </w:pPr>
      <w:rPr>
        <w:rFonts w:hint="default"/>
      </w:rPr>
    </w:lvl>
    <w:lvl w:ilvl="8" w:tentative="0">
      <w:start w:val="0"/>
      <w:numFmt w:val="bullet"/>
      <w:lvlText w:val="•"/>
      <w:lvlJc w:val="left"/>
      <w:pPr>
        <w:ind w:left="8257" w:hanging="633"/>
      </w:pPr>
      <w:rPr>
        <w:rFonts w:hint="default"/>
      </w:rPr>
    </w:lvl>
  </w:abstractNum>
  <w:abstractNum w:abstractNumId="52">
    <w:nsid w:val="629F7852"/>
    <w:multiLevelType w:val="multilevel"/>
    <w:tmpl w:val="629F7852"/>
    <w:lvl w:ilvl="0" w:tentative="0">
      <w:start w:val="2"/>
      <w:numFmt w:val="decimal"/>
      <w:lvlText w:val="%1."/>
      <w:lvlJc w:val="left"/>
      <w:pPr>
        <w:ind w:left="930" w:hanging="229"/>
      </w:pPr>
      <w:rPr>
        <w:rFonts w:hint="default" w:ascii="Arial" w:hAnsi="Arial" w:eastAsia="Arial" w:cs="Arial"/>
        <w:spacing w:val="-2"/>
        <w:w w:val="114"/>
        <w:sz w:val="22"/>
        <w:szCs w:val="22"/>
      </w:rPr>
    </w:lvl>
    <w:lvl w:ilvl="1" w:tentative="0">
      <w:start w:val="0"/>
      <w:numFmt w:val="bullet"/>
      <w:lvlText w:val="•"/>
      <w:lvlJc w:val="left"/>
      <w:pPr>
        <w:ind w:left="1798" w:hanging="229"/>
      </w:pPr>
      <w:rPr>
        <w:rFonts w:hint="default"/>
      </w:rPr>
    </w:lvl>
    <w:lvl w:ilvl="2" w:tentative="0">
      <w:start w:val="0"/>
      <w:numFmt w:val="bullet"/>
      <w:lvlText w:val="•"/>
      <w:lvlJc w:val="left"/>
      <w:pPr>
        <w:ind w:left="2657" w:hanging="229"/>
      </w:pPr>
      <w:rPr>
        <w:rFonts w:hint="default"/>
      </w:rPr>
    </w:lvl>
    <w:lvl w:ilvl="3" w:tentative="0">
      <w:start w:val="0"/>
      <w:numFmt w:val="bullet"/>
      <w:lvlText w:val="•"/>
      <w:lvlJc w:val="left"/>
      <w:pPr>
        <w:ind w:left="3516" w:hanging="229"/>
      </w:pPr>
      <w:rPr>
        <w:rFonts w:hint="default"/>
      </w:rPr>
    </w:lvl>
    <w:lvl w:ilvl="4" w:tentative="0">
      <w:start w:val="0"/>
      <w:numFmt w:val="bullet"/>
      <w:lvlText w:val="•"/>
      <w:lvlJc w:val="left"/>
      <w:pPr>
        <w:ind w:left="4374" w:hanging="229"/>
      </w:pPr>
      <w:rPr>
        <w:rFonts w:hint="default"/>
      </w:rPr>
    </w:lvl>
    <w:lvl w:ilvl="5" w:tentative="0">
      <w:start w:val="0"/>
      <w:numFmt w:val="bullet"/>
      <w:lvlText w:val="•"/>
      <w:lvlJc w:val="left"/>
      <w:pPr>
        <w:ind w:left="5233" w:hanging="229"/>
      </w:pPr>
      <w:rPr>
        <w:rFonts w:hint="default"/>
      </w:rPr>
    </w:lvl>
    <w:lvl w:ilvl="6" w:tentative="0">
      <w:start w:val="0"/>
      <w:numFmt w:val="bullet"/>
      <w:lvlText w:val="•"/>
      <w:lvlJc w:val="left"/>
      <w:pPr>
        <w:ind w:left="6092" w:hanging="229"/>
      </w:pPr>
      <w:rPr>
        <w:rFonts w:hint="default"/>
      </w:rPr>
    </w:lvl>
    <w:lvl w:ilvl="7" w:tentative="0">
      <w:start w:val="0"/>
      <w:numFmt w:val="bullet"/>
      <w:lvlText w:val="•"/>
      <w:lvlJc w:val="left"/>
      <w:pPr>
        <w:ind w:left="6950" w:hanging="229"/>
      </w:pPr>
      <w:rPr>
        <w:rFonts w:hint="default"/>
      </w:rPr>
    </w:lvl>
    <w:lvl w:ilvl="8" w:tentative="0">
      <w:start w:val="0"/>
      <w:numFmt w:val="bullet"/>
      <w:lvlText w:val="•"/>
      <w:lvlJc w:val="left"/>
      <w:pPr>
        <w:ind w:left="7809" w:hanging="229"/>
      </w:pPr>
      <w:rPr>
        <w:rFonts w:hint="default"/>
      </w:rPr>
    </w:lvl>
  </w:abstractNum>
  <w:abstractNum w:abstractNumId="53">
    <w:nsid w:val="66240CCD"/>
    <w:multiLevelType w:val="singleLevel"/>
    <w:tmpl w:val="66240CCD"/>
    <w:lvl w:ilvl="0" w:tentative="0">
      <w:start w:val="1"/>
      <w:numFmt w:val="decimal"/>
      <w:suff w:val="nothing"/>
      <w:lvlText w:val="（%1）"/>
      <w:lvlJc w:val="left"/>
    </w:lvl>
  </w:abstractNum>
  <w:abstractNum w:abstractNumId="54">
    <w:nsid w:val="689CFE12"/>
    <w:multiLevelType w:val="singleLevel"/>
    <w:tmpl w:val="689CFE12"/>
    <w:lvl w:ilvl="0" w:tentative="0">
      <w:start w:val="1"/>
      <w:numFmt w:val="decimal"/>
      <w:suff w:val="nothing"/>
      <w:lvlText w:val="（%1）"/>
      <w:lvlJc w:val="left"/>
    </w:lvl>
  </w:abstractNum>
  <w:abstractNum w:abstractNumId="55">
    <w:nsid w:val="77ECEA79"/>
    <w:multiLevelType w:val="multilevel"/>
    <w:tmpl w:val="77ECEA79"/>
    <w:lvl w:ilvl="0" w:tentative="0">
      <w:start w:val="1"/>
      <w:numFmt w:val="decimal"/>
      <w:lvlText w:val="%1."/>
      <w:lvlJc w:val="left"/>
      <w:pPr>
        <w:ind w:left="541" w:hanging="229"/>
      </w:pPr>
      <w:rPr>
        <w:rFonts w:hint="default" w:ascii="Arial" w:hAnsi="Arial" w:eastAsia="Arial" w:cs="Arial"/>
        <w:spacing w:val="-2"/>
        <w:w w:val="114"/>
        <w:sz w:val="22"/>
        <w:szCs w:val="22"/>
      </w:rPr>
    </w:lvl>
    <w:lvl w:ilvl="1" w:tentative="0">
      <w:start w:val="2"/>
      <w:numFmt w:val="decimal"/>
      <w:lvlText w:val="%2."/>
      <w:lvlJc w:val="left"/>
      <w:pPr>
        <w:ind w:left="1110" w:hanging="229"/>
      </w:pPr>
      <w:rPr>
        <w:rFonts w:hint="default" w:ascii="Arial" w:hAnsi="Arial" w:eastAsia="Arial" w:cs="Arial"/>
        <w:spacing w:val="-2"/>
        <w:w w:val="114"/>
        <w:sz w:val="22"/>
        <w:szCs w:val="22"/>
      </w:rPr>
    </w:lvl>
    <w:lvl w:ilvl="2" w:tentative="0">
      <w:start w:val="0"/>
      <w:numFmt w:val="bullet"/>
      <w:lvlText w:val="•"/>
      <w:lvlJc w:val="left"/>
      <w:pPr>
        <w:ind w:left="1260" w:hanging="229"/>
      </w:pPr>
      <w:rPr>
        <w:rFonts w:hint="default"/>
      </w:rPr>
    </w:lvl>
    <w:lvl w:ilvl="3" w:tentative="0">
      <w:start w:val="0"/>
      <w:numFmt w:val="bullet"/>
      <w:lvlText w:val="•"/>
      <w:lvlJc w:val="left"/>
      <w:pPr>
        <w:ind w:left="2338" w:hanging="229"/>
      </w:pPr>
      <w:rPr>
        <w:rFonts w:hint="default"/>
      </w:rPr>
    </w:lvl>
    <w:lvl w:ilvl="4" w:tentative="0">
      <w:start w:val="0"/>
      <w:numFmt w:val="bullet"/>
      <w:lvlText w:val="•"/>
      <w:lvlJc w:val="left"/>
      <w:pPr>
        <w:ind w:left="3416" w:hanging="229"/>
      </w:pPr>
      <w:rPr>
        <w:rFonts w:hint="default"/>
      </w:rPr>
    </w:lvl>
    <w:lvl w:ilvl="5" w:tentative="0">
      <w:start w:val="0"/>
      <w:numFmt w:val="bullet"/>
      <w:lvlText w:val="•"/>
      <w:lvlJc w:val="left"/>
      <w:pPr>
        <w:ind w:left="4495" w:hanging="229"/>
      </w:pPr>
      <w:rPr>
        <w:rFonts w:hint="default"/>
      </w:rPr>
    </w:lvl>
    <w:lvl w:ilvl="6" w:tentative="0">
      <w:start w:val="0"/>
      <w:numFmt w:val="bullet"/>
      <w:lvlText w:val="•"/>
      <w:lvlJc w:val="left"/>
      <w:pPr>
        <w:ind w:left="5573" w:hanging="229"/>
      </w:pPr>
      <w:rPr>
        <w:rFonts w:hint="default"/>
      </w:rPr>
    </w:lvl>
    <w:lvl w:ilvl="7" w:tentative="0">
      <w:start w:val="0"/>
      <w:numFmt w:val="bullet"/>
      <w:lvlText w:val="•"/>
      <w:lvlJc w:val="left"/>
      <w:pPr>
        <w:ind w:left="6651" w:hanging="229"/>
      </w:pPr>
      <w:rPr>
        <w:rFonts w:hint="default"/>
      </w:rPr>
    </w:lvl>
    <w:lvl w:ilvl="8" w:tentative="0">
      <w:start w:val="0"/>
      <w:numFmt w:val="bullet"/>
      <w:lvlText w:val="•"/>
      <w:lvlJc w:val="left"/>
      <w:pPr>
        <w:ind w:left="7730" w:hanging="229"/>
      </w:pPr>
      <w:rPr>
        <w:rFonts w:hint="default"/>
      </w:rPr>
    </w:lvl>
  </w:abstractNum>
  <w:num w:numId="1">
    <w:abstractNumId w:val="29"/>
  </w:num>
  <w:num w:numId="2">
    <w:abstractNumId w:val="30"/>
  </w:num>
  <w:num w:numId="3">
    <w:abstractNumId w:val="17"/>
  </w:num>
  <w:num w:numId="4">
    <w:abstractNumId w:val="11"/>
  </w:num>
  <w:num w:numId="5">
    <w:abstractNumId w:val="32"/>
  </w:num>
  <w:num w:numId="6">
    <w:abstractNumId w:val="37"/>
  </w:num>
  <w:num w:numId="7">
    <w:abstractNumId w:val="0"/>
  </w:num>
  <w:num w:numId="8">
    <w:abstractNumId w:val="40"/>
  </w:num>
  <w:num w:numId="9">
    <w:abstractNumId w:val="38"/>
  </w:num>
  <w:num w:numId="10">
    <w:abstractNumId w:val="54"/>
  </w:num>
  <w:num w:numId="11">
    <w:abstractNumId w:val="27"/>
  </w:num>
  <w:num w:numId="12">
    <w:abstractNumId w:val="49"/>
  </w:num>
  <w:num w:numId="13">
    <w:abstractNumId w:val="12"/>
  </w:num>
  <w:num w:numId="14">
    <w:abstractNumId w:val="6"/>
  </w:num>
  <w:num w:numId="15">
    <w:abstractNumId w:val="22"/>
  </w:num>
  <w:num w:numId="16">
    <w:abstractNumId w:val="2"/>
  </w:num>
  <w:num w:numId="17">
    <w:abstractNumId w:val="16"/>
  </w:num>
  <w:num w:numId="18">
    <w:abstractNumId w:val="15"/>
  </w:num>
  <w:num w:numId="19">
    <w:abstractNumId w:val="7"/>
  </w:num>
  <w:num w:numId="20">
    <w:abstractNumId w:val="45"/>
  </w:num>
  <w:num w:numId="21">
    <w:abstractNumId w:val="23"/>
  </w:num>
  <w:num w:numId="22">
    <w:abstractNumId w:val="50"/>
  </w:num>
  <w:num w:numId="23">
    <w:abstractNumId w:val="35"/>
  </w:num>
  <w:num w:numId="24">
    <w:abstractNumId w:val="48"/>
  </w:num>
  <w:num w:numId="25">
    <w:abstractNumId w:val="28"/>
  </w:num>
  <w:num w:numId="26">
    <w:abstractNumId w:val="19"/>
  </w:num>
  <w:num w:numId="27">
    <w:abstractNumId w:val="26"/>
  </w:num>
  <w:num w:numId="28">
    <w:abstractNumId w:val="3"/>
  </w:num>
  <w:num w:numId="29">
    <w:abstractNumId w:val="9"/>
  </w:num>
  <w:num w:numId="30">
    <w:abstractNumId w:val="25"/>
  </w:num>
  <w:num w:numId="31">
    <w:abstractNumId w:val="53"/>
  </w:num>
  <w:num w:numId="32">
    <w:abstractNumId w:val="8"/>
  </w:num>
  <w:num w:numId="33">
    <w:abstractNumId w:val="34"/>
  </w:num>
  <w:num w:numId="34">
    <w:abstractNumId w:val="44"/>
  </w:num>
  <w:num w:numId="35">
    <w:abstractNumId w:val="20"/>
  </w:num>
  <w:num w:numId="36">
    <w:abstractNumId w:val="18"/>
  </w:num>
  <w:num w:numId="37">
    <w:abstractNumId w:val="4"/>
  </w:num>
  <w:num w:numId="38">
    <w:abstractNumId w:val="13"/>
  </w:num>
  <w:num w:numId="39">
    <w:abstractNumId w:val="10"/>
  </w:num>
  <w:num w:numId="40">
    <w:abstractNumId w:val="47"/>
  </w:num>
  <w:num w:numId="41">
    <w:abstractNumId w:val="31"/>
  </w:num>
  <w:num w:numId="42">
    <w:abstractNumId w:val="43"/>
  </w:num>
  <w:num w:numId="43">
    <w:abstractNumId w:val="14"/>
  </w:num>
  <w:num w:numId="44">
    <w:abstractNumId w:val="46"/>
  </w:num>
  <w:num w:numId="45">
    <w:abstractNumId w:val="24"/>
  </w:num>
  <w:num w:numId="46">
    <w:abstractNumId w:val="36"/>
  </w:num>
  <w:num w:numId="47">
    <w:abstractNumId w:val="21"/>
  </w:num>
  <w:num w:numId="48">
    <w:abstractNumId w:val="5"/>
  </w:num>
  <w:num w:numId="49">
    <w:abstractNumId w:val="51"/>
  </w:num>
  <w:num w:numId="50">
    <w:abstractNumId w:val="33"/>
  </w:num>
  <w:num w:numId="51">
    <w:abstractNumId w:val="42"/>
  </w:num>
  <w:num w:numId="52">
    <w:abstractNumId w:val="41"/>
  </w:num>
  <w:num w:numId="53">
    <w:abstractNumId w:val="55"/>
  </w:num>
  <w:num w:numId="54">
    <w:abstractNumId w:val="52"/>
  </w:num>
  <w:num w:numId="55">
    <w:abstractNumId w:val="1"/>
  </w:num>
  <w:num w:numId="5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79"/>
    <w:rsid w:val="000021EC"/>
    <w:rsid w:val="00002574"/>
    <w:rsid w:val="00002BEC"/>
    <w:rsid w:val="00030E3B"/>
    <w:rsid w:val="00081D49"/>
    <w:rsid w:val="000E2DFB"/>
    <w:rsid w:val="00112F37"/>
    <w:rsid w:val="00140649"/>
    <w:rsid w:val="001705A7"/>
    <w:rsid w:val="001A3B37"/>
    <w:rsid w:val="0020139D"/>
    <w:rsid w:val="0021661A"/>
    <w:rsid w:val="00294047"/>
    <w:rsid w:val="00393969"/>
    <w:rsid w:val="00395A79"/>
    <w:rsid w:val="003B5996"/>
    <w:rsid w:val="003B5BF3"/>
    <w:rsid w:val="003D7411"/>
    <w:rsid w:val="003F21E1"/>
    <w:rsid w:val="003F5999"/>
    <w:rsid w:val="004114A1"/>
    <w:rsid w:val="00430BC3"/>
    <w:rsid w:val="004A4891"/>
    <w:rsid w:val="004C40BD"/>
    <w:rsid w:val="00510747"/>
    <w:rsid w:val="005111FB"/>
    <w:rsid w:val="00513E29"/>
    <w:rsid w:val="00523EA1"/>
    <w:rsid w:val="00526586"/>
    <w:rsid w:val="005271FD"/>
    <w:rsid w:val="00552FE4"/>
    <w:rsid w:val="00565742"/>
    <w:rsid w:val="00582182"/>
    <w:rsid w:val="0058426E"/>
    <w:rsid w:val="005C1253"/>
    <w:rsid w:val="005E3EF7"/>
    <w:rsid w:val="006100CD"/>
    <w:rsid w:val="006755CD"/>
    <w:rsid w:val="00686D93"/>
    <w:rsid w:val="0069311E"/>
    <w:rsid w:val="006A095E"/>
    <w:rsid w:val="006A2D84"/>
    <w:rsid w:val="00706B91"/>
    <w:rsid w:val="00717DFE"/>
    <w:rsid w:val="00733D65"/>
    <w:rsid w:val="007B5C56"/>
    <w:rsid w:val="007E3418"/>
    <w:rsid w:val="0080028D"/>
    <w:rsid w:val="00806EA9"/>
    <w:rsid w:val="008F5F40"/>
    <w:rsid w:val="00944CB7"/>
    <w:rsid w:val="00992178"/>
    <w:rsid w:val="00992A4D"/>
    <w:rsid w:val="009930B8"/>
    <w:rsid w:val="009A3341"/>
    <w:rsid w:val="009B4291"/>
    <w:rsid w:val="009C68E0"/>
    <w:rsid w:val="009F5F15"/>
    <w:rsid w:val="009F65B1"/>
    <w:rsid w:val="00A22BE3"/>
    <w:rsid w:val="00A63C7F"/>
    <w:rsid w:val="00A86F3F"/>
    <w:rsid w:val="00AD5FE8"/>
    <w:rsid w:val="00AE08F6"/>
    <w:rsid w:val="00B160BF"/>
    <w:rsid w:val="00B23F8C"/>
    <w:rsid w:val="00B304D2"/>
    <w:rsid w:val="00B54F76"/>
    <w:rsid w:val="00B75D76"/>
    <w:rsid w:val="00B923B6"/>
    <w:rsid w:val="00B92E86"/>
    <w:rsid w:val="00BC05A6"/>
    <w:rsid w:val="00C0449E"/>
    <w:rsid w:val="00C67804"/>
    <w:rsid w:val="00CB2E4E"/>
    <w:rsid w:val="00CC05E1"/>
    <w:rsid w:val="00CC7C21"/>
    <w:rsid w:val="00CD747D"/>
    <w:rsid w:val="00CE12CC"/>
    <w:rsid w:val="00DA67BC"/>
    <w:rsid w:val="00DD10EB"/>
    <w:rsid w:val="00DF6B02"/>
    <w:rsid w:val="00E16730"/>
    <w:rsid w:val="00E20925"/>
    <w:rsid w:val="00E672E4"/>
    <w:rsid w:val="00E9436C"/>
    <w:rsid w:val="00EA2DDA"/>
    <w:rsid w:val="00F02B0A"/>
    <w:rsid w:val="00F7557C"/>
    <w:rsid w:val="00F97FE7"/>
    <w:rsid w:val="00FD1212"/>
    <w:rsid w:val="00FD4E77"/>
    <w:rsid w:val="00FF66CE"/>
    <w:rsid w:val="013C06BC"/>
    <w:rsid w:val="01504263"/>
    <w:rsid w:val="017C523E"/>
    <w:rsid w:val="01C429BF"/>
    <w:rsid w:val="0213575B"/>
    <w:rsid w:val="029638CF"/>
    <w:rsid w:val="03544F87"/>
    <w:rsid w:val="0356223D"/>
    <w:rsid w:val="036A04DB"/>
    <w:rsid w:val="03DE3866"/>
    <w:rsid w:val="03F86B1C"/>
    <w:rsid w:val="04D501C3"/>
    <w:rsid w:val="04EB5A2E"/>
    <w:rsid w:val="050339CA"/>
    <w:rsid w:val="05D13AC9"/>
    <w:rsid w:val="05E173E2"/>
    <w:rsid w:val="05FB6FBC"/>
    <w:rsid w:val="064C13A1"/>
    <w:rsid w:val="06CA01B5"/>
    <w:rsid w:val="074B5EAE"/>
    <w:rsid w:val="07691D89"/>
    <w:rsid w:val="077822AF"/>
    <w:rsid w:val="07D038D8"/>
    <w:rsid w:val="07D53518"/>
    <w:rsid w:val="08107494"/>
    <w:rsid w:val="082F76E6"/>
    <w:rsid w:val="08683F1B"/>
    <w:rsid w:val="0905028C"/>
    <w:rsid w:val="096165AB"/>
    <w:rsid w:val="09FF5075"/>
    <w:rsid w:val="0A53622C"/>
    <w:rsid w:val="0A5723F4"/>
    <w:rsid w:val="0B7F3D6A"/>
    <w:rsid w:val="0BB010AC"/>
    <w:rsid w:val="0CE475BA"/>
    <w:rsid w:val="0D896676"/>
    <w:rsid w:val="0DC94EBA"/>
    <w:rsid w:val="0E0B0ABD"/>
    <w:rsid w:val="0E1764AF"/>
    <w:rsid w:val="0E271650"/>
    <w:rsid w:val="0EBD2E3C"/>
    <w:rsid w:val="0F4464FA"/>
    <w:rsid w:val="0F615EBD"/>
    <w:rsid w:val="101F6627"/>
    <w:rsid w:val="103B263D"/>
    <w:rsid w:val="10802764"/>
    <w:rsid w:val="10832C35"/>
    <w:rsid w:val="1156492B"/>
    <w:rsid w:val="116441FE"/>
    <w:rsid w:val="13294F44"/>
    <w:rsid w:val="136E75A8"/>
    <w:rsid w:val="13727EF3"/>
    <w:rsid w:val="139A7478"/>
    <w:rsid w:val="14827F5D"/>
    <w:rsid w:val="148D7863"/>
    <w:rsid w:val="14A92C82"/>
    <w:rsid w:val="152B4878"/>
    <w:rsid w:val="15C51DC5"/>
    <w:rsid w:val="16101AC2"/>
    <w:rsid w:val="165B3E3D"/>
    <w:rsid w:val="16B13D33"/>
    <w:rsid w:val="1744209E"/>
    <w:rsid w:val="1772318C"/>
    <w:rsid w:val="17D91BD5"/>
    <w:rsid w:val="18F953B8"/>
    <w:rsid w:val="19FA75E5"/>
    <w:rsid w:val="1A6055EE"/>
    <w:rsid w:val="1BF811B3"/>
    <w:rsid w:val="1C366868"/>
    <w:rsid w:val="1C526F5E"/>
    <w:rsid w:val="1CAC7F3E"/>
    <w:rsid w:val="1CCB0E1A"/>
    <w:rsid w:val="1CED6EC5"/>
    <w:rsid w:val="1D306ECF"/>
    <w:rsid w:val="1D521ABC"/>
    <w:rsid w:val="1D5C7BDF"/>
    <w:rsid w:val="1D8A2108"/>
    <w:rsid w:val="1DDB351F"/>
    <w:rsid w:val="1DF000CA"/>
    <w:rsid w:val="1DFB02A7"/>
    <w:rsid w:val="1E091D12"/>
    <w:rsid w:val="1ECA07F0"/>
    <w:rsid w:val="1FCD1419"/>
    <w:rsid w:val="20623752"/>
    <w:rsid w:val="2084760E"/>
    <w:rsid w:val="20E2596C"/>
    <w:rsid w:val="214E5421"/>
    <w:rsid w:val="21753C60"/>
    <w:rsid w:val="21821CC3"/>
    <w:rsid w:val="221C7527"/>
    <w:rsid w:val="223B3113"/>
    <w:rsid w:val="22B248D2"/>
    <w:rsid w:val="22C326D4"/>
    <w:rsid w:val="23204F28"/>
    <w:rsid w:val="235311DD"/>
    <w:rsid w:val="23AA2C0B"/>
    <w:rsid w:val="248E7357"/>
    <w:rsid w:val="24E0116E"/>
    <w:rsid w:val="24F245C5"/>
    <w:rsid w:val="25246417"/>
    <w:rsid w:val="255F0985"/>
    <w:rsid w:val="25A97AD1"/>
    <w:rsid w:val="264F0C88"/>
    <w:rsid w:val="265451F0"/>
    <w:rsid w:val="27230269"/>
    <w:rsid w:val="27F80B48"/>
    <w:rsid w:val="281E6DF2"/>
    <w:rsid w:val="288B64A2"/>
    <w:rsid w:val="289C18DB"/>
    <w:rsid w:val="28BE3D89"/>
    <w:rsid w:val="28C02B57"/>
    <w:rsid w:val="28F10102"/>
    <w:rsid w:val="29004BEC"/>
    <w:rsid w:val="29243911"/>
    <w:rsid w:val="2928E116"/>
    <w:rsid w:val="29717F51"/>
    <w:rsid w:val="29746DC4"/>
    <w:rsid w:val="29B20323"/>
    <w:rsid w:val="29ED27BF"/>
    <w:rsid w:val="29F06D67"/>
    <w:rsid w:val="2A5B8F95"/>
    <w:rsid w:val="2AE84518"/>
    <w:rsid w:val="2B4F5A05"/>
    <w:rsid w:val="2BF922F7"/>
    <w:rsid w:val="2C9D00A7"/>
    <w:rsid w:val="2C9F6F43"/>
    <w:rsid w:val="2CAF26C4"/>
    <w:rsid w:val="2CFB5EFC"/>
    <w:rsid w:val="2D2D0BB9"/>
    <w:rsid w:val="2D415817"/>
    <w:rsid w:val="2F9F7388"/>
    <w:rsid w:val="2FDB4382"/>
    <w:rsid w:val="302C2D99"/>
    <w:rsid w:val="31577ABA"/>
    <w:rsid w:val="31A31F0E"/>
    <w:rsid w:val="320E01B2"/>
    <w:rsid w:val="32233860"/>
    <w:rsid w:val="326E1CEC"/>
    <w:rsid w:val="32CB72B5"/>
    <w:rsid w:val="33233306"/>
    <w:rsid w:val="33240B92"/>
    <w:rsid w:val="332500F7"/>
    <w:rsid w:val="332525BB"/>
    <w:rsid w:val="33315FDA"/>
    <w:rsid w:val="33ED694C"/>
    <w:rsid w:val="341F7512"/>
    <w:rsid w:val="354E4E4E"/>
    <w:rsid w:val="35E018A5"/>
    <w:rsid w:val="361C37E5"/>
    <w:rsid w:val="36D16B88"/>
    <w:rsid w:val="36DBED9B"/>
    <w:rsid w:val="371C0798"/>
    <w:rsid w:val="37CD4314"/>
    <w:rsid w:val="38935B76"/>
    <w:rsid w:val="38FE7E8D"/>
    <w:rsid w:val="3935206C"/>
    <w:rsid w:val="39371FA9"/>
    <w:rsid w:val="3A4433DB"/>
    <w:rsid w:val="3B471295"/>
    <w:rsid w:val="3CE81C2B"/>
    <w:rsid w:val="3D65276D"/>
    <w:rsid w:val="3DEF0195"/>
    <w:rsid w:val="3E0074A7"/>
    <w:rsid w:val="3E087F2D"/>
    <w:rsid w:val="3E969A14"/>
    <w:rsid w:val="3ED122FD"/>
    <w:rsid w:val="3ED74FA5"/>
    <w:rsid w:val="3F97773D"/>
    <w:rsid w:val="3FA86034"/>
    <w:rsid w:val="3FAE199A"/>
    <w:rsid w:val="3FFF6637"/>
    <w:rsid w:val="40495A89"/>
    <w:rsid w:val="41296F82"/>
    <w:rsid w:val="41BE4D45"/>
    <w:rsid w:val="41F45E6E"/>
    <w:rsid w:val="426D2B41"/>
    <w:rsid w:val="43551D96"/>
    <w:rsid w:val="439A45A0"/>
    <w:rsid w:val="43CC6FD4"/>
    <w:rsid w:val="443944AF"/>
    <w:rsid w:val="447A0DBE"/>
    <w:rsid w:val="44B91922"/>
    <w:rsid w:val="45572B91"/>
    <w:rsid w:val="45AC7C5B"/>
    <w:rsid w:val="46694F98"/>
    <w:rsid w:val="46E33308"/>
    <w:rsid w:val="46E513FA"/>
    <w:rsid w:val="47931942"/>
    <w:rsid w:val="481C1D76"/>
    <w:rsid w:val="48677A03"/>
    <w:rsid w:val="4AAC44E4"/>
    <w:rsid w:val="4B800BE6"/>
    <w:rsid w:val="4B8278E3"/>
    <w:rsid w:val="4B876434"/>
    <w:rsid w:val="4CF1312D"/>
    <w:rsid w:val="4D3D7F58"/>
    <w:rsid w:val="4D672556"/>
    <w:rsid w:val="4D83528F"/>
    <w:rsid w:val="4E7178EF"/>
    <w:rsid w:val="4F836E24"/>
    <w:rsid w:val="4F971574"/>
    <w:rsid w:val="4F9C77F0"/>
    <w:rsid w:val="4FC855C0"/>
    <w:rsid w:val="506631AF"/>
    <w:rsid w:val="507B081A"/>
    <w:rsid w:val="513318D4"/>
    <w:rsid w:val="51F24641"/>
    <w:rsid w:val="51FED7AB"/>
    <w:rsid w:val="52995311"/>
    <w:rsid w:val="52B6271C"/>
    <w:rsid w:val="52F77202"/>
    <w:rsid w:val="54335ED8"/>
    <w:rsid w:val="546713DA"/>
    <w:rsid w:val="54D25EB5"/>
    <w:rsid w:val="55150750"/>
    <w:rsid w:val="551F241C"/>
    <w:rsid w:val="557B0928"/>
    <w:rsid w:val="55BA0722"/>
    <w:rsid w:val="561F44D3"/>
    <w:rsid w:val="56B90E9E"/>
    <w:rsid w:val="57F450C3"/>
    <w:rsid w:val="580178D7"/>
    <w:rsid w:val="58244F03"/>
    <w:rsid w:val="58886EC9"/>
    <w:rsid w:val="58914EEF"/>
    <w:rsid w:val="59993836"/>
    <w:rsid w:val="5AB3222F"/>
    <w:rsid w:val="5B275BB5"/>
    <w:rsid w:val="5B571221"/>
    <w:rsid w:val="5B705560"/>
    <w:rsid w:val="5BA23FE5"/>
    <w:rsid w:val="5BDA4487"/>
    <w:rsid w:val="5BFF14AE"/>
    <w:rsid w:val="5C114991"/>
    <w:rsid w:val="5C71230F"/>
    <w:rsid w:val="5C9E7C2F"/>
    <w:rsid w:val="5CA408A7"/>
    <w:rsid w:val="5CB405EE"/>
    <w:rsid w:val="5D011383"/>
    <w:rsid w:val="5D3502FC"/>
    <w:rsid w:val="5DBC7135"/>
    <w:rsid w:val="5DCB249B"/>
    <w:rsid w:val="5E854EA2"/>
    <w:rsid w:val="5EA86BD2"/>
    <w:rsid w:val="5EFA7CCD"/>
    <w:rsid w:val="5F59269F"/>
    <w:rsid w:val="5F9781E8"/>
    <w:rsid w:val="5FAF68C7"/>
    <w:rsid w:val="5FB36CBE"/>
    <w:rsid w:val="5FF05AA8"/>
    <w:rsid w:val="60116565"/>
    <w:rsid w:val="60151917"/>
    <w:rsid w:val="60E8250C"/>
    <w:rsid w:val="61097AAC"/>
    <w:rsid w:val="619A3D92"/>
    <w:rsid w:val="61EC204F"/>
    <w:rsid w:val="625062C9"/>
    <w:rsid w:val="628F5E15"/>
    <w:rsid w:val="63297CC0"/>
    <w:rsid w:val="63B86ABF"/>
    <w:rsid w:val="63DA549B"/>
    <w:rsid w:val="63F73BC9"/>
    <w:rsid w:val="6416316B"/>
    <w:rsid w:val="641D7716"/>
    <w:rsid w:val="642279FC"/>
    <w:rsid w:val="643219EA"/>
    <w:rsid w:val="64360CC9"/>
    <w:rsid w:val="644C0BDC"/>
    <w:rsid w:val="6485580A"/>
    <w:rsid w:val="64A3423E"/>
    <w:rsid w:val="657446B6"/>
    <w:rsid w:val="65A25A5D"/>
    <w:rsid w:val="65AB20A1"/>
    <w:rsid w:val="65F818A8"/>
    <w:rsid w:val="66A54C80"/>
    <w:rsid w:val="66A946AE"/>
    <w:rsid w:val="66CF3BE6"/>
    <w:rsid w:val="673C5AC0"/>
    <w:rsid w:val="675A2102"/>
    <w:rsid w:val="677F45A8"/>
    <w:rsid w:val="684D61C4"/>
    <w:rsid w:val="69F8124D"/>
    <w:rsid w:val="6A2E4B86"/>
    <w:rsid w:val="6AFA41F9"/>
    <w:rsid w:val="6BA90510"/>
    <w:rsid w:val="6BB079CD"/>
    <w:rsid w:val="6BC91E0B"/>
    <w:rsid w:val="6C68227F"/>
    <w:rsid w:val="6CD32EF3"/>
    <w:rsid w:val="6CFC7B1F"/>
    <w:rsid w:val="6DBB1411"/>
    <w:rsid w:val="6E1D6964"/>
    <w:rsid w:val="6F5AD96C"/>
    <w:rsid w:val="6FD4332F"/>
    <w:rsid w:val="6FF3443A"/>
    <w:rsid w:val="6FF82AC0"/>
    <w:rsid w:val="71950024"/>
    <w:rsid w:val="728C1555"/>
    <w:rsid w:val="72BE0619"/>
    <w:rsid w:val="72C81AD4"/>
    <w:rsid w:val="73042D0D"/>
    <w:rsid w:val="73B15730"/>
    <w:rsid w:val="740A4597"/>
    <w:rsid w:val="743C4CEA"/>
    <w:rsid w:val="754E6649"/>
    <w:rsid w:val="760D17D7"/>
    <w:rsid w:val="769F71CB"/>
    <w:rsid w:val="76E74CEF"/>
    <w:rsid w:val="7713708D"/>
    <w:rsid w:val="77510B26"/>
    <w:rsid w:val="778E5F3D"/>
    <w:rsid w:val="77AA41E1"/>
    <w:rsid w:val="77BD4047"/>
    <w:rsid w:val="7803344E"/>
    <w:rsid w:val="78FDA73A"/>
    <w:rsid w:val="797F14F6"/>
    <w:rsid w:val="79A92498"/>
    <w:rsid w:val="7A751BCB"/>
    <w:rsid w:val="7B6969A9"/>
    <w:rsid w:val="7BAFAD18"/>
    <w:rsid w:val="7BB96CE7"/>
    <w:rsid w:val="7BE7F7F7"/>
    <w:rsid w:val="7CFB9A52"/>
    <w:rsid w:val="7D4F3281"/>
    <w:rsid w:val="7DFA09AE"/>
    <w:rsid w:val="7E460F72"/>
    <w:rsid w:val="7E781B8C"/>
    <w:rsid w:val="7EA70FCA"/>
    <w:rsid w:val="7EE863B9"/>
    <w:rsid w:val="7F1CA905"/>
    <w:rsid w:val="7F2A4342"/>
    <w:rsid w:val="7F4F1E39"/>
    <w:rsid w:val="7F7D58EC"/>
    <w:rsid w:val="7F8621A2"/>
    <w:rsid w:val="7F9554E0"/>
    <w:rsid w:val="7FA30DA4"/>
    <w:rsid w:val="7FA909EE"/>
    <w:rsid w:val="7FFF3E8E"/>
    <w:rsid w:val="9D4B5CFF"/>
    <w:rsid w:val="AFF77E9E"/>
    <w:rsid w:val="BA7B23C6"/>
    <w:rsid w:val="BBD6327C"/>
    <w:rsid w:val="BEF87004"/>
    <w:rsid w:val="CD79FCDF"/>
    <w:rsid w:val="CFED8CF3"/>
    <w:rsid w:val="D9F526C7"/>
    <w:rsid w:val="DBAC5CDE"/>
    <w:rsid w:val="DE852861"/>
    <w:rsid w:val="E63D53A6"/>
    <w:rsid w:val="ED3E33F8"/>
    <w:rsid w:val="EFE6DD8B"/>
    <w:rsid w:val="EFFE8DC9"/>
    <w:rsid w:val="F738B37C"/>
    <w:rsid w:val="F797ADC8"/>
    <w:rsid w:val="F7DEAB11"/>
    <w:rsid w:val="F7FCD077"/>
    <w:rsid w:val="F7FF2573"/>
    <w:rsid w:val="F8FFAFEC"/>
    <w:rsid w:val="FB373E52"/>
    <w:rsid w:val="FCEFC3BA"/>
    <w:rsid w:val="FCFBB063"/>
    <w:rsid w:val="FE734873"/>
    <w:rsid w:val="FF4CC9FB"/>
    <w:rsid w:val="FF6D942A"/>
    <w:rsid w:val="FF7FB2FB"/>
    <w:rsid w:val="FFA0460E"/>
    <w:rsid w:val="FFDC390B"/>
    <w:rsid w:val="FFF12F3B"/>
    <w:rsid w:val="FFF34C1F"/>
    <w:rsid w:val="FFF9C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73"/>
      <w:jc w:val="center"/>
      <w:outlineLvl w:val="0"/>
    </w:pPr>
    <w:rPr>
      <w:sz w:val="36"/>
      <w:szCs w:val="36"/>
    </w:rPr>
  </w:style>
  <w:style w:type="paragraph" w:styleId="3">
    <w:name w:val="heading 2"/>
    <w:basedOn w:val="1"/>
    <w:next w:val="1"/>
    <w:qFormat/>
    <w:uiPriority w:val="1"/>
    <w:pPr>
      <w:spacing w:before="62"/>
      <w:ind w:right="28"/>
      <w:jc w:val="center"/>
      <w:outlineLvl w:val="1"/>
    </w:pPr>
    <w:rPr>
      <w:sz w:val="28"/>
      <w:szCs w:val="28"/>
    </w:rPr>
  </w:style>
  <w:style w:type="paragraph" w:styleId="4">
    <w:name w:val="heading 3"/>
    <w:basedOn w:val="1"/>
    <w:next w:val="1"/>
    <w:qFormat/>
    <w:uiPriority w:val="1"/>
    <w:pPr>
      <w:spacing w:before="56"/>
      <w:ind w:left="208"/>
      <w:outlineLvl w:val="2"/>
    </w:pPr>
    <w:rPr>
      <w:i/>
      <w:sz w:val="25"/>
      <w:szCs w:val="25"/>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autoSpaceDE/>
      <w:autoSpaceDN/>
      <w:ind w:left="420" w:leftChars="200"/>
      <w:jc w:val="both"/>
    </w:pPr>
    <w:rPr>
      <w:rFonts w:asciiTheme="minorHAnsi" w:hAnsiTheme="minorHAnsi" w:eastAsiaTheme="minorEastAsia" w:cstheme="minorBidi"/>
      <w:kern w:val="2"/>
      <w:sz w:val="21"/>
      <w:lang w:eastAsia="zh-CN"/>
    </w:rPr>
  </w:style>
  <w:style w:type="paragraph" w:styleId="6">
    <w:name w:val="Normal Indent"/>
    <w:basedOn w:val="1"/>
    <w:link w:val="45"/>
    <w:qFormat/>
    <w:uiPriority w:val="0"/>
    <w:pPr>
      <w:adjustRightInd w:val="0"/>
      <w:ind w:firstLine="420"/>
    </w:pPr>
    <w:rPr>
      <w:sz w:val="24"/>
    </w:rPr>
  </w:style>
  <w:style w:type="paragraph" w:styleId="7">
    <w:name w:val="annotation text"/>
    <w:basedOn w:val="1"/>
    <w:link w:val="53"/>
    <w:qFormat/>
    <w:uiPriority w:val="0"/>
  </w:style>
  <w:style w:type="paragraph" w:styleId="8">
    <w:name w:val="Body Text"/>
    <w:basedOn w:val="1"/>
    <w:next w:val="9"/>
    <w:link w:val="55"/>
    <w:qFormat/>
    <w:uiPriority w:val="1"/>
    <w:rPr>
      <w:sz w:val="24"/>
      <w:szCs w:val="24"/>
    </w:rPr>
  </w:style>
  <w:style w:type="paragraph" w:customStyle="1" w:styleId="9">
    <w:name w:val="目录 11"/>
    <w:next w:val="1"/>
    <w:qFormat/>
    <w:uiPriority w:val="99"/>
    <w:pPr>
      <w:wordWrap w:val="0"/>
      <w:jc w:val="both"/>
    </w:pPr>
    <w:rPr>
      <w:rFonts w:ascii="Times New Roman" w:hAnsi="Times New Roman" w:eastAsia="宋体" w:cs="Times New Roman"/>
      <w:sz w:val="21"/>
      <w:szCs w:val="21"/>
      <w:lang w:val="en-US" w:eastAsia="zh-CN" w:bidi="ar-SA"/>
    </w:rPr>
  </w:style>
  <w:style w:type="paragraph" w:styleId="10">
    <w:name w:val="Body Text Indent"/>
    <w:basedOn w:val="1"/>
    <w:qFormat/>
    <w:uiPriority w:val="0"/>
    <w:pPr>
      <w:spacing w:line="360" w:lineRule="auto"/>
      <w:ind w:firstLine="570"/>
    </w:pPr>
    <w:rPr>
      <w:sz w:val="24"/>
    </w:rPr>
  </w:style>
  <w:style w:type="paragraph" w:styleId="11">
    <w:name w:val="toc 5"/>
    <w:basedOn w:val="1"/>
    <w:next w:val="1"/>
    <w:qFormat/>
    <w:uiPriority w:val="39"/>
    <w:pPr>
      <w:ind w:left="1680" w:leftChars="800"/>
    </w:pPr>
  </w:style>
  <w:style w:type="paragraph" w:styleId="12">
    <w:name w:val="Plain Text"/>
    <w:basedOn w:val="1"/>
    <w:link w:val="42"/>
    <w:qFormat/>
    <w:uiPriority w:val="0"/>
    <w:rPr>
      <w:rFonts w:hint="eastAsia" w:hAnsi="Courier New"/>
      <w:szCs w:val="20"/>
    </w:rPr>
  </w:style>
  <w:style w:type="paragraph" w:styleId="13">
    <w:name w:val="Date"/>
    <w:basedOn w:val="1"/>
    <w:next w:val="1"/>
    <w:link w:val="40"/>
    <w:qFormat/>
    <w:uiPriority w:val="0"/>
    <w:pPr>
      <w:autoSpaceDE/>
      <w:autoSpaceDN/>
      <w:ind w:left="100" w:leftChars="2500"/>
      <w:jc w:val="both"/>
    </w:pPr>
    <w:rPr>
      <w:rFonts w:ascii="仿宋_GB2312" w:eastAsia="仿宋_GB2312" w:cs="Times New Roman"/>
      <w:color w:val="000000"/>
      <w:kern w:val="2"/>
      <w:sz w:val="24"/>
      <w:szCs w:val="24"/>
      <w:lang w:eastAsia="zh-CN"/>
    </w:rPr>
  </w:style>
  <w:style w:type="paragraph" w:styleId="14">
    <w:name w:val="Body Text Indent 2"/>
    <w:basedOn w:val="1"/>
    <w:link w:val="43"/>
    <w:qFormat/>
    <w:uiPriority w:val="0"/>
    <w:pPr>
      <w:spacing w:after="120" w:line="480" w:lineRule="auto"/>
      <w:ind w:left="420" w:leftChars="200"/>
    </w:pPr>
  </w:style>
  <w:style w:type="paragraph" w:styleId="15">
    <w:name w:val="Balloon Text"/>
    <w:basedOn w:val="1"/>
    <w:link w:val="48"/>
    <w:qFormat/>
    <w:uiPriority w:val="0"/>
    <w:rPr>
      <w:sz w:val="18"/>
      <w:szCs w:val="18"/>
    </w:rPr>
  </w:style>
  <w:style w:type="paragraph" w:styleId="16">
    <w:name w:val="footer"/>
    <w:basedOn w:val="1"/>
    <w:link w:val="56"/>
    <w:qFormat/>
    <w:uiPriority w:val="99"/>
    <w:pPr>
      <w:tabs>
        <w:tab w:val="center" w:pos="4153"/>
        <w:tab w:val="right" w:pos="8306"/>
      </w:tabs>
      <w:adjustRightInd w:val="0"/>
      <w:snapToGrid w:val="0"/>
    </w:pPr>
    <w:rPr>
      <w:sz w:val="18"/>
      <w:szCs w:val="20"/>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050"/>
        <w:tab w:val="right" w:leader="dot" w:pos="8937"/>
      </w:tabs>
      <w:spacing w:line="300" w:lineRule="auto"/>
    </w:pPr>
    <w:rPr>
      <w:b/>
      <w:sz w:val="24"/>
    </w:rPr>
  </w:style>
  <w:style w:type="paragraph" w:styleId="19">
    <w:name w:val="Body Text Indent 3"/>
    <w:basedOn w:val="1"/>
    <w:qFormat/>
    <w:uiPriority w:val="99"/>
    <w:pPr>
      <w:adjustRightInd w:val="0"/>
      <w:spacing w:before="120" w:line="22" w:lineRule="atLeast"/>
      <w:ind w:left="720" w:firstLine="480"/>
    </w:pPr>
    <w:rPr>
      <w:sz w:val="24"/>
      <w:szCs w:val="20"/>
    </w:rPr>
  </w:style>
  <w:style w:type="paragraph" w:styleId="20">
    <w:name w:val="toc 2"/>
    <w:basedOn w:val="1"/>
    <w:next w:val="1"/>
    <w:qFormat/>
    <w:uiPriority w:val="39"/>
    <w:pPr>
      <w:ind w:left="420" w:leftChars="200"/>
    </w:pPr>
  </w:style>
  <w:style w:type="paragraph" w:styleId="21">
    <w:name w:val="Body Text 2"/>
    <w:basedOn w:val="1"/>
    <w:next w:val="22"/>
    <w:qFormat/>
    <w:uiPriority w:val="0"/>
    <w:pPr>
      <w:widowControl/>
      <w:snapToGrid w:val="0"/>
      <w:spacing w:before="50" w:beforeLines="0" w:after="156" w:afterLines="50" w:line="400" w:lineRule="exact"/>
      <w:jc w:val="left"/>
    </w:pPr>
    <w:rPr>
      <w:rFonts w:ascii="宋体" w:hAnsi="宋体"/>
      <w:color w:val="000000"/>
      <w:sz w:val="24"/>
    </w:rPr>
  </w:style>
  <w:style w:type="paragraph" w:customStyle="1" w:styleId="22">
    <w:name w:val="0正文"/>
    <w:qFormat/>
    <w:uiPriority w:val="0"/>
    <w:pPr>
      <w:spacing w:line="440" w:lineRule="exact"/>
      <w:ind w:firstLine="480" w:firstLineChars="200"/>
      <w:jc w:val="both"/>
    </w:pPr>
    <w:rPr>
      <w:rFonts w:ascii="Times New Roman" w:hAnsi="Times New Roman" w:eastAsia="宋体" w:cs="Times New Roman"/>
      <w:kern w:val="2"/>
      <w:sz w:val="24"/>
      <w:szCs w:val="24"/>
      <w:lang w:val="en-US" w:eastAsia="zh-CN" w:bidi="ar-SA"/>
    </w:rPr>
  </w:style>
  <w:style w:type="paragraph" w:styleId="23">
    <w:name w:val="annotation subject"/>
    <w:basedOn w:val="7"/>
    <w:next w:val="7"/>
    <w:link w:val="54"/>
    <w:qFormat/>
    <w:uiPriority w:val="0"/>
    <w:rPr>
      <w:b/>
      <w:bCs/>
    </w:rPr>
  </w:style>
  <w:style w:type="paragraph" w:styleId="24">
    <w:name w:val="Body Text First Indent"/>
    <w:basedOn w:val="8"/>
    <w:qFormat/>
    <w:uiPriority w:val="0"/>
    <w:pPr>
      <w:tabs>
        <w:tab w:val="left" w:pos="567"/>
      </w:tabs>
      <w:spacing w:before="0" w:after="120" w:line="240" w:lineRule="auto"/>
      <w:ind w:firstLine="420" w:firstLineChars="100"/>
    </w:pPr>
    <w:rPr>
      <w:rFonts w:ascii="Times New Roman" w:hAnsi="Times New Roman"/>
      <w:sz w:val="21"/>
    </w:r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8">
    <w:name w:val="page number"/>
    <w:basedOn w:val="27"/>
    <w:qFormat/>
    <w:uiPriority w:val="0"/>
  </w:style>
  <w:style w:type="character" w:styleId="29">
    <w:name w:val="Hyperlink"/>
    <w:basedOn w:val="27"/>
    <w:qFormat/>
    <w:uiPriority w:val="99"/>
    <w:rPr>
      <w:color w:val="0000FF"/>
      <w:u w:val="single"/>
    </w:rPr>
  </w:style>
  <w:style w:type="character" w:styleId="30">
    <w:name w:val="annotation reference"/>
    <w:basedOn w:val="27"/>
    <w:qFormat/>
    <w:uiPriority w:val="0"/>
    <w:rPr>
      <w:sz w:val="21"/>
      <w:szCs w:val="21"/>
    </w:rPr>
  </w:style>
  <w:style w:type="table" w:customStyle="1" w:styleId="31">
    <w:name w:val="Table Normal"/>
    <w:semiHidden/>
    <w:unhideWhenUsed/>
    <w:qFormat/>
    <w:uiPriority w:val="2"/>
    <w:tblPr>
      <w:tblCellMar>
        <w:top w:w="0" w:type="dxa"/>
        <w:left w:w="0" w:type="dxa"/>
        <w:bottom w:w="0" w:type="dxa"/>
        <w:right w:w="0" w:type="dxa"/>
      </w:tblCellMar>
    </w:tblPr>
  </w:style>
  <w:style w:type="paragraph" w:styleId="32">
    <w:name w:val="List Paragraph"/>
    <w:basedOn w:val="1"/>
    <w:link w:val="46"/>
    <w:qFormat/>
    <w:uiPriority w:val="34"/>
    <w:pPr>
      <w:ind w:left="1616" w:hanging="720"/>
    </w:pPr>
  </w:style>
  <w:style w:type="paragraph" w:customStyle="1" w:styleId="33">
    <w:name w:val="Table Paragraph"/>
    <w:basedOn w:val="1"/>
    <w:qFormat/>
    <w:uiPriority w:val="1"/>
  </w:style>
  <w:style w:type="paragraph" w:customStyle="1" w:styleId="34">
    <w:name w:val="WPSOffice手动目录 1"/>
    <w:qFormat/>
    <w:uiPriority w:val="0"/>
    <w:rPr>
      <w:rFonts w:asciiTheme="minorHAnsi" w:hAnsiTheme="minorHAnsi" w:eastAsiaTheme="minorHAnsi" w:cstheme="minorBidi"/>
      <w:lang w:val="en-US" w:eastAsia="zh-CN" w:bidi="ar-SA"/>
    </w:rPr>
  </w:style>
  <w:style w:type="character" w:customStyle="1" w:styleId="35">
    <w:name w:val="NormalCharacter"/>
    <w:semiHidden/>
    <w:qFormat/>
    <w:uiPriority w:val="0"/>
  </w:style>
  <w:style w:type="paragraph" w:customStyle="1" w:styleId="36">
    <w:name w:val="reader-word-layer"/>
    <w:basedOn w:val="1"/>
    <w:qFormat/>
    <w:uiPriority w:val="0"/>
    <w:pPr>
      <w:widowControl/>
      <w:spacing w:before="100" w:beforeAutospacing="1" w:after="100" w:afterAutospacing="1"/>
    </w:pPr>
    <w:rPr>
      <w:sz w:val="24"/>
      <w:szCs w:val="24"/>
    </w:rPr>
  </w:style>
  <w:style w:type="paragraph" w:customStyle="1" w:styleId="37">
    <w:name w:val="列出段落1"/>
    <w:basedOn w:val="1"/>
    <w:qFormat/>
    <w:uiPriority w:val="34"/>
    <w:pPr>
      <w:ind w:firstLine="420" w:firstLineChars="200"/>
    </w:pPr>
  </w:style>
  <w:style w:type="paragraph" w:customStyle="1" w:styleId="38">
    <w:name w:val="无间隔1"/>
    <w:link w:val="39"/>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9">
    <w:name w:val="无间隔1 Char"/>
    <w:link w:val="38"/>
    <w:qFormat/>
    <w:uiPriority w:val="1"/>
    <w:rPr>
      <w:rFonts w:asciiTheme="minorHAnsi" w:hAnsiTheme="minorHAnsi" w:eastAsiaTheme="minorEastAsia" w:cstheme="minorBidi"/>
      <w:kern w:val="2"/>
      <w:sz w:val="21"/>
      <w:szCs w:val="22"/>
      <w:lang w:val="en-US" w:eastAsia="zh-CN" w:bidi="ar-SA"/>
    </w:rPr>
  </w:style>
  <w:style w:type="character" w:customStyle="1" w:styleId="40">
    <w:name w:val="日期 字符"/>
    <w:basedOn w:val="27"/>
    <w:link w:val="13"/>
    <w:qFormat/>
    <w:uiPriority w:val="0"/>
    <w:rPr>
      <w:rFonts w:ascii="仿宋_GB2312" w:hAnsi="宋体" w:eastAsia="仿宋_GB2312" w:cs="Times New Roman"/>
      <w:color w:val="000000"/>
      <w:kern w:val="2"/>
      <w:sz w:val="24"/>
      <w:szCs w:val="24"/>
    </w:rPr>
  </w:style>
  <w:style w:type="paragraph" w:customStyle="1" w:styleId="41">
    <w:name w:val="项目编号2"/>
    <w:basedOn w:val="1"/>
    <w:qFormat/>
    <w:uiPriority w:val="0"/>
    <w:pPr>
      <w:numPr>
        <w:ilvl w:val="0"/>
        <w:numId w:val="1"/>
      </w:numPr>
      <w:autoSpaceDE/>
      <w:autoSpaceDN/>
      <w:spacing w:before="100" w:beforeAutospacing="1" w:after="100" w:afterAutospacing="1" w:line="360" w:lineRule="auto"/>
      <w:jc w:val="both"/>
    </w:pPr>
    <w:rPr>
      <w:rFonts w:ascii="Times New Roman" w:hAnsi="Times New Roman" w:cs="Times New Roman"/>
      <w:kern w:val="2"/>
      <w:sz w:val="24"/>
      <w:szCs w:val="24"/>
      <w:lang w:eastAsia="zh-CN"/>
    </w:rPr>
  </w:style>
  <w:style w:type="character" w:customStyle="1" w:styleId="42">
    <w:name w:val="纯文本 字符"/>
    <w:basedOn w:val="27"/>
    <w:link w:val="12"/>
    <w:qFormat/>
    <w:uiPriority w:val="0"/>
    <w:rPr>
      <w:rFonts w:ascii="宋体" w:hAnsi="Courier New" w:eastAsia="宋体" w:cs="宋体"/>
      <w:sz w:val="22"/>
      <w:lang w:eastAsia="en-US"/>
    </w:rPr>
  </w:style>
  <w:style w:type="character" w:customStyle="1" w:styleId="43">
    <w:name w:val="正文文本缩进 2 字符"/>
    <w:basedOn w:val="27"/>
    <w:link w:val="14"/>
    <w:qFormat/>
    <w:uiPriority w:val="0"/>
    <w:rPr>
      <w:rFonts w:ascii="宋体" w:hAnsi="宋体" w:eastAsia="宋体" w:cs="宋体"/>
      <w:sz w:val="22"/>
      <w:szCs w:val="22"/>
      <w:lang w:eastAsia="en-US"/>
    </w:rPr>
  </w:style>
  <w:style w:type="paragraph" w:customStyle="1" w:styleId="44">
    <w:name w:val="图例"/>
    <w:basedOn w:val="1"/>
    <w:qFormat/>
    <w:uiPriority w:val="0"/>
    <w:pPr>
      <w:autoSpaceDE/>
      <w:autoSpaceDN/>
      <w:spacing w:before="120" w:after="120" w:line="360" w:lineRule="auto"/>
      <w:jc w:val="center"/>
    </w:pPr>
    <w:rPr>
      <w:rFonts w:ascii="Times New Roman" w:hAnsi="Times New Roman" w:eastAsia="仿宋_GB2312" w:cs="Times New Roman"/>
      <w:b/>
      <w:kern w:val="2"/>
      <w:sz w:val="24"/>
      <w:szCs w:val="20"/>
      <w:lang w:eastAsia="zh-CN"/>
    </w:rPr>
  </w:style>
  <w:style w:type="character" w:customStyle="1" w:styleId="45">
    <w:name w:val="正文缩进 字符"/>
    <w:link w:val="6"/>
    <w:qFormat/>
    <w:uiPriority w:val="0"/>
    <w:rPr>
      <w:rFonts w:ascii="宋体" w:hAnsi="宋体" w:eastAsia="宋体" w:cs="宋体"/>
      <w:sz w:val="24"/>
      <w:szCs w:val="22"/>
      <w:lang w:eastAsia="en-US"/>
    </w:rPr>
  </w:style>
  <w:style w:type="character" w:customStyle="1" w:styleId="46">
    <w:name w:val="列表段落 字符"/>
    <w:link w:val="32"/>
    <w:qFormat/>
    <w:uiPriority w:val="34"/>
    <w:rPr>
      <w:rFonts w:ascii="宋体" w:hAnsi="宋体" w:eastAsia="宋体" w:cs="宋体"/>
      <w:sz w:val="22"/>
      <w:szCs w:val="22"/>
      <w:lang w:eastAsia="en-US"/>
    </w:rPr>
  </w:style>
  <w:style w:type="paragraph" w:customStyle="1" w:styleId="47">
    <w:name w:val="TOC 标题1"/>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48">
    <w:name w:val="批注框文本 字符"/>
    <w:basedOn w:val="27"/>
    <w:link w:val="15"/>
    <w:qFormat/>
    <w:uiPriority w:val="0"/>
    <w:rPr>
      <w:rFonts w:ascii="宋体" w:hAnsi="宋体" w:eastAsia="宋体" w:cs="宋体"/>
      <w:sz w:val="18"/>
      <w:szCs w:val="18"/>
      <w:lang w:eastAsia="en-US"/>
    </w:rPr>
  </w:style>
  <w:style w:type="paragraph" w:customStyle="1" w:styleId="49">
    <w:name w:val="toc 11"/>
    <w:next w:val="1"/>
    <w:qFormat/>
    <w:uiPriority w:val="0"/>
    <w:pPr>
      <w:wordWrap w:val="0"/>
      <w:jc w:val="both"/>
    </w:pPr>
    <w:rPr>
      <w:rFonts w:ascii="Times New Roman" w:hAnsi="Times New Roman" w:eastAsia="宋体" w:cs="Times New Roman"/>
      <w:sz w:val="21"/>
      <w:szCs w:val="22"/>
      <w:lang w:val="en-US" w:eastAsia="zh-CN" w:bidi="ar-SA"/>
    </w:rPr>
  </w:style>
  <w:style w:type="table" w:customStyle="1" w:styleId="50">
    <w:name w:val="TableGrid"/>
    <w:qFormat/>
    <w:uiPriority w:val="0"/>
    <w:tblPr>
      <w:tblCellMar>
        <w:top w:w="0" w:type="dxa"/>
        <w:left w:w="0" w:type="dxa"/>
        <w:bottom w:w="0" w:type="dxa"/>
        <w:right w:w="0" w:type="dxa"/>
      </w:tblCellMar>
    </w:tblPr>
  </w:style>
  <w:style w:type="paragraph" w:customStyle="1" w:styleId="51">
    <w:name w:val="Table Text"/>
    <w:basedOn w:val="1"/>
    <w:semiHidden/>
    <w:qFormat/>
    <w:uiPriority w:val="0"/>
    <w:pPr>
      <w:widowControl/>
      <w:kinsoku w:val="0"/>
      <w:adjustRightInd w:val="0"/>
      <w:snapToGrid w:val="0"/>
      <w:textAlignment w:val="baseline"/>
    </w:pPr>
    <w:rPr>
      <w:rFonts w:ascii="Arial" w:hAnsi="Arial" w:eastAsia="Arial" w:cs="Arial"/>
      <w:snapToGrid w:val="0"/>
      <w:color w:val="000000"/>
      <w:sz w:val="21"/>
      <w:szCs w:val="21"/>
    </w:rPr>
  </w:style>
  <w:style w:type="paragraph" w:customStyle="1" w:styleId="52">
    <w:name w:val="Revision"/>
    <w:hidden/>
    <w:unhideWhenUsed/>
    <w:qFormat/>
    <w:uiPriority w:val="99"/>
    <w:rPr>
      <w:rFonts w:ascii="宋体" w:hAnsi="宋体" w:eastAsia="宋体" w:cs="宋体"/>
      <w:sz w:val="22"/>
      <w:szCs w:val="22"/>
      <w:lang w:val="en-US" w:eastAsia="en-US" w:bidi="ar-SA"/>
    </w:rPr>
  </w:style>
  <w:style w:type="character" w:customStyle="1" w:styleId="53">
    <w:name w:val="批注文字 字符"/>
    <w:basedOn w:val="27"/>
    <w:link w:val="7"/>
    <w:qFormat/>
    <w:uiPriority w:val="0"/>
    <w:rPr>
      <w:rFonts w:ascii="宋体" w:hAnsi="宋体" w:eastAsia="宋体" w:cs="宋体"/>
      <w:sz w:val="22"/>
      <w:szCs w:val="22"/>
      <w:lang w:eastAsia="en-US"/>
    </w:rPr>
  </w:style>
  <w:style w:type="character" w:customStyle="1" w:styleId="54">
    <w:name w:val="批注主题 字符"/>
    <w:basedOn w:val="53"/>
    <w:link w:val="23"/>
    <w:qFormat/>
    <w:uiPriority w:val="0"/>
    <w:rPr>
      <w:rFonts w:ascii="宋体" w:hAnsi="宋体" w:eastAsia="宋体" w:cs="宋体"/>
      <w:b/>
      <w:bCs/>
      <w:sz w:val="22"/>
      <w:szCs w:val="22"/>
      <w:lang w:eastAsia="en-US"/>
    </w:rPr>
  </w:style>
  <w:style w:type="character" w:customStyle="1" w:styleId="55">
    <w:name w:val="正文文本 字符"/>
    <w:basedOn w:val="27"/>
    <w:link w:val="8"/>
    <w:qFormat/>
    <w:uiPriority w:val="1"/>
    <w:rPr>
      <w:rFonts w:ascii="宋体" w:hAnsi="宋体" w:eastAsia="宋体" w:cs="宋体"/>
      <w:sz w:val="24"/>
      <w:szCs w:val="24"/>
      <w:lang w:eastAsia="en-US"/>
    </w:rPr>
  </w:style>
  <w:style w:type="character" w:customStyle="1" w:styleId="56">
    <w:name w:val="页脚 字符"/>
    <w:basedOn w:val="27"/>
    <w:link w:val="16"/>
    <w:qFormat/>
    <w:uiPriority w:val="99"/>
    <w:rPr>
      <w:rFonts w:ascii="宋体" w:hAnsi="宋体" w:eastAsia="宋体" w:cs="宋体"/>
      <w:sz w:val="18"/>
      <w:lang w:eastAsia="en-US"/>
    </w:rPr>
  </w:style>
  <w:style w:type="paragraph" w:customStyle="1" w:styleId="57">
    <w:name w:val="p0"/>
    <w:basedOn w:val="1"/>
    <w:qFormat/>
    <w:uiPriority w:val="0"/>
    <w:pPr>
      <w:widowControl/>
    </w:pPr>
    <w:rPr>
      <w:rFonts w:ascii="Times New Roman" w:hAnsi="Times New Roman" w:cs="Times New Roman"/>
    </w:rPr>
  </w:style>
  <w:style w:type="paragraph" w:customStyle="1" w:styleId="58">
    <w:name w:val="我的正文"/>
    <w:basedOn w:val="1"/>
    <w:qFormat/>
    <w:uiPriority w:val="0"/>
    <w:pPr>
      <w:spacing w:line="360" w:lineRule="auto"/>
    </w:pPr>
    <w:rPr>
      <w:rFonts w:cs="宋体"/>
      <w:szCs w:val="20"/>
    </w:rPr>
  </w:style>
  <w:style w:type="paragraph" w:customStyle="1" w:styleId="59">
    <w:name w:val="Fließtext"/>
    <w:basedOn w:val="1"/>
    <w:qFormat/>
    <w:uiPriority w:val="0"/>
    <w:pPr>
      <w:overflowPunct w:val="0"/>
      <w:autoSpaceDE w:val="0"/>
      <w:autoSpaceDN w:val="0"/>
      <w:adjustRightInd w:val="0"/>
      <w:textAlignment w:val="baseline"/>
    </w:pPr>
    <w:rPr>
      <w:kern w:val="28"/>
      <w:szCs w:val="20"/>
    </w:rPr>
  </w:style>
  <w:style w:type="paragraph" w:customStyle="1" w:styleId="60">
    <w:name w:val="C_正文缩进"/>
    <w:basedOn w:val="24"/>
    <w:qFormat/>
    <w:uiPriority w:val="0"/>
    <w:pPr>
      <w:spacing w:before="120" w:after="0" w:line="300" w:lineRule="auto"/>
      <w:ind w:left="100" w:firstLine="480" w:firstLineChars="200"/>
    </w:pPr>
    <w:rPr>
      <w:rFonts w:ascii="方正中俊黑简体" w:hAnsi="楷体" w:eastAsia="方正中俊黑简体" w:cstheme="minorBidi"/>
      <w:snapToGrid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708</Words>
  <Characters>785</Characters>
  <Lines>370</Lines>
  <Paragraphs>104</Paragraphs>
  <TotalTime>8</TotalTime>
  <ScaleCrop>false</ScaleCrop>
  <LinksUpToDate>false</LinksUpToDate>
  <CharactersWithSpaces>826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2023-12-29T21:57:00Z</dcterms:created>
  <dc:creator>尹皓</dc:creator>
  <cp:lastModifiedBy>王奇</cp:lastModifiedBy>
  <cp:lastPrinted>2024-04-28T19:06:00Z</cp:lastPrinted>
  <dcterms:modified xsi:type="dcterms:W3CDTF">2025-04-01T07:11:39Z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2023-09-11T00:00:00Z</vt:filetime>
  </property>
  <property fmtid="{D5CDD505-2E9C-101B-9397-08002B2CF9AE}" pid="4" name="KSOProductBuildVer">
    <vt:lpwstr>2052-12.1.0.20305</vt:lpwstr>
  </property>
  <property fmtid="{D5CDD505-2E9C-101B-9397-08002B2CF9AE}" pid="5" name="ICV">
    <vt:lpwstr>4DC218965CCD46B496D488E9E614533B</vt:lpwstr>
  </property>
  <property fmtid="{D5CDD505-2E9C-101B-9397-08002B2CF9AE}" pid="6" name="KSOTemplateDocerSaveRecord">
    <vt:lpwstr>eyJoZGlkIjoiOGI5NmIwMmU2MTk4Y2MwMzhkY2UyOTM3YjU5YmUyNjAiLCJ1c2VySWQiOiIxNjQ5NTA0NDY0In0=</vt:lpwstr>
  </property>
</Properties>
</file>